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52" w:name="Xab7d2c09930b262e53eec6c0662a86f7d4a76e1"/>
    <w:p>
      <w:pPr>
        <w:pStyle w:val="Heading1"/>
      </w:pPr>
      <w:r>
        <w:t xml:space="preserve">Java Spring Boot Migration Guidelines — DentalCare Pro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MIG-JSB-001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Effective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Review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2026-03-15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 — Lead Architect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Classification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— Confidential</w:t>
            </w:r>
          </w:p>
        </w:tc>
      </w:tr>
    </w:tbl>
    <w:bookmarkStart w:id="20" w:name="version-history"/>
    <w:p>
      <w:pPr>
        <w:pStyle w:val="Heading2"/>
      </w:pPr>
      <w:r>
        <w:t xml:space="preserve">Version History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838"/>
        <w:gridCol w:w="1118"/>
        <w:gridCol w:w="1490"/>
        <w:gridCol w:w="447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2024-01-15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migration guidelines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2024-06-01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Architecture decision records added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2024-12-01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Spring Boot 3.2 upgrade, Java 21 adoption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2025-03-15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Emily Zhang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Microservices boundary refinement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2025-07-01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Spring Boot 3.3, Virtual Threads integration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Performance benchmarking results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4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document provides comprehensive guidelines for migrating the DentalCare Classic system from Visual Basic 6.0 (VB6) with Microsoft Access/SQL Server backend to a modern Java Spring Boot architecture. The migration addresses critical technical debt, HIPAA compliance gaps, and scalability limitations of the 18-year-old legacy system.</w:t>
      </w:r>
    </w:p>
    <w:bookmarkStart w:id="22" w:name="migration-objectives"/>
    <w:p>
      <w:pPr>
        <w:pStyle w:val="Heading3"/>
      </w:pPr>
      <w:r>
        <w:t xml:space="preserve">1.1 Migration Objectives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065"/>
        <w:gridCol w:w="1021"/>
        <w:gridCol w:w="383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Objective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Priority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HIPAA compliance gaps closure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of security rule requirements met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Multi-clinic scalability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Support 50+ concurrent clinic locations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Modern web-based access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Browser-based, no desktop install required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Cloud-native deployment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AWS deployment with 99.9% uptime SLA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API-first architecture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functionality accessible via REST API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Improved audit trail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Field-level PHI access logging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Eliminate technical debt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See</w:t>
            </w:r>
            <w:r>
              <w:t xml:space="preserve"> </w:t>
            </w:r>
            <w:hyperlink r:id="rId21">
              <w:r>
                <w:rPr>
                  <w:rStyle w:val="Hyperlink"/>
                </w:rPr>
                <w:t xml:space="preserve">Legacy_Known_Issues_and_Tech_Debt.md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Reduce maintenance cost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40% reduction in annual maintenance hours</w:t>
            </w:r>
          </w:p>
        </w:tc>
      </w:tr>
    </w:tbl>
    <w:bookmarkEnd w:id="22"/>
    <w:bookmarkStart w:id="23" w:name="technology-stack"/>
    <w:p>
      <w:pPr>
        <w:pStyle w:val="Heading3"/>
      </w:pPr>
      <w:r>
        <w:t xml:space="preserve">1.2 Technology Stack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39"/>
        <w:gridCol w:w="2666"/>
        <w:gridCol w:w="331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Layer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Legacy (VB6)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(Spring Boot)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Language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Visual Basic 6.0 (1998)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Java 21 (LTS)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Framework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VB6 Forms / 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Spring Boot 3.3.x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VB6 WinForms (desktop)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React 18 + TypeScript (SPA)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 (monolithic desktop)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Spring MVC REST + OpenAPI 3.1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ORM / Data Access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ADO 2.8 (COM)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Spring Data JPA + Hibernate 6.4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Database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 Server 2012 + MS Access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PostgreSQL 16 (AWS RDS)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Authentication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 (MD5 hash)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Spring Security 6.x + OAuth 2.0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Authorization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Menu-level bitmask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RBAC + ABAC with Spring Security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Messaging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Spring AMQP + RabbitMQ / AWS SQS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Caching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Spring Cache + Redis (ElastiCache)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Search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 LIKE queries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Elasticsearch (AWS OpenSearch)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File Storage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Local file system (UNC path)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AWS S3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Deployment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MSI installer + manual deploy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Docker + ECS Fargate + CI/CD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Monitoring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Windows Event Log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Spring Actuator + CloudWatch + Grafana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End w:id="24"/>
    <w:bookmarkStart w:id="27" w:name="architecture-overview"/>
    <w:p>
      <w:pPr>
        <w:pStyle w:val="Heading2"/>
      </w:pPr>
      <w:r>
        <w:t xml:space="preserve">2. Architecture Overview</w:t>
      </w:r>
    </w:p>
    <w:bookmarkStart w:id="25" w:name="target-architecture"/>
    <w:p>
      <w:pPr>
        <w:pStyle w:val="Heading3"/>
      </w:pPr>
      <w:r>
        <w:t xml:space="preserve">2.1 Target Architecture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      CLIENT TIER                                 │</w:t>
      </w:r>
      <w:r>
        <w:br/>
      </w:r>
      <w:r>
        <w:rPr>
          <w:rStyle w:val="VerbatimChar"/>
        </w:rPr>
        <w:t xml:space="preserve">│  ┌───────────────┐  ┌───────────────┐  ┌───────────────────────┐   │</w:t>
      </w:r>
      <w:r>
        <w:br/>
      </w:r>
      <w:r>
        <w:rPr>
          <w:rStyle w:val="VerbatimChar"/>
        </w:rPr>
        <w:t xml:space="preserve">│  │ React SPA     │  │ Patient Portal│  │ External APIs         │   │</w:t>
      </w:r>
      <w:r>
        <w:br/>
      </w:r>
      <w:r>
        <w:rPr>
          <w:rStyle w:val="VerbatimChar"/>
        </w:rPr>
        <w:t xml:space="preserve">│  │ (Staff UI)    │  │ (Patient UI)  │  │ (Insurance, Lab, etc.)│   │</w:t>
      </w:r>
      <w:r>
        <w:br/>
      </w:r>
      <w:r>
        <w:rPr>
          <w:rStyle w:val="VerbatimChar"/>
        </w:rPr>
        <w:t xml:space="preserve">│  └───────┬───────┘  └───────┬───────┘  └───────────┬───────────┘   │</w:t>
      </w:r>
      <w:r>
        <w:br/>
      </w:r>
      <w:r>
        <w:rPr>
          <w:rStyle w:val="VerbatimChar"/>
        </w:rPr>
        <w:t xml:space="preserve">└──────────┼──────────────────┼──────────────────────┼────────────────┘</w:t>
      </w:r>
      <w:r>
        <w:br/>
      </w:r>
      <w:r>
        <w:rPr>
          <w:rStyle w:val="VerbatimChar"/>
        </w:rPr>
        <w:t xml:space="preserve">           │ HTTPS            │ HTTPS                │ HTTPS/mTLS</w:t>
      </w:r>
      <w:r>
        <w:br/>
      </w:r>
      <w:r>
        <w:rPr>
          <w:rStyle w:val="VerbatimChar"/>
        </w:rPr>
        <w:t xml:space="preserve">┌──────────┼──────────────────┼──────────────────────┼────────────────┐</w:t>
      </w:r>
      <w:r>
        <w:br/>
      </w:r>
      <w:r>
        <w:rPr>
          <w:rStyle w:val="VerbatimChar"/>
        </w:rPr>
        <w:t xml:space="preserve">│          │           API GATEWAY TIER               │                │</w:t>
      </w:r>
      <w:r>
        <w:br/>
      </w:r>
      <w:r>
        <w:rPr>
          <w:rStyle w:val="VerbatimChar"/>
        </w:rPr>
        <w:t xml:space="preserve">│  ┌───────▼──────────────────▼──────────────────────▼───────────┐   │</w:t>
      </w:r>
      <w:r>
        <w:br/>
      </w:r>
      <w:r>
        <w:rPr>
          <w:rStyle w:val="VerbatimChar"/>
        </w:rPr>
        <w:t xml:space="preserve">│  │              AWS API Gateway / ALB                            │   │</w:t>
      </w:r>
      <w:r>
        <w:br/>
      </w:r>
      <w:r>
        <w:rPr>
          <w:rStyle w:val="VerbatimChar"/>
        </w:rPr>
        <w:t xml:space="preserve">│  │  (Rate limiting, WAF, SSL termination, routing)              │   │</w:t>
      </w:r>
      <w:r>
        <w:br/>
      </w:r>
      <w:r>
        <w:rPr>
          <w:rStyle w:val="VerbatimChar"/>
        </w:rPr>
        <w:t xml:space="preserve">│  └───────┬──────────────────┬──────────────────────┬───────────┘   │</w:t>
      </w:r>
      <w:r>
        <w:br/>
      </w:r>
      <w:r>
        <w:rPr>
          <w:rStyle w:val="VerbatimChar"/>
        </w:rPr>
        <w:t xml:space="preserve">└──────────┼──────────────────┼──────────────────────┼────────────────┘</w:t>
      </w:r>
      <w:r>
        <w:br/>
      </w:r>
      <w:r>
        <w:rPr>
          <w:rStyle w:val="VerbatimChar"/>
        </w:rPr>
        <w:t xml:space="preserve">           │                  │                      │</w:t>
      </w:r>
      <w:r>
        <w:br/>
      </w:r>
      <w:r>
        <w:rPr>
          <w:rStyle w:val="VerbatimChar"/>
        </w:rPr>
        <w:t xml:space="preserve">┌──────────┼──────────────────┼──────────────────────┼────────────────┐</w:t>
      </w:r>
      <w:r>
        <w:br/>
      </w:r>
      <w:r>
        <w:rPr>
          <w:rStyle w:val="VerbatimChar"/>
        </w:rPr>
        <w:t xml:space="preserve">│          │         APPLICATION TIER (ECS Fargate)  │                │</w:t>
      </w:r>
      <w:r>
        <w:br/>
      </w:r>
      <w:r>
        <w:rPr>
          <w:rStyle w:val="VerbatimChar"/>
        </w:rPr>
        <w:t xml:space="preserve">│  ┌───────▼───────┐  ┌──────▼──────┐  ┌───────────▼─────────┐      │</w:t>
      </w:r>
      <w:r>
        <w:br/>
      </w:r>
      <w:r>
        <w:rPr>
          <w:rStyle w:val="VerbatimChar"/>
        </w:rPr>
        <w:t xml:space="preserve">│  │ Patient       │  │ Clinical    │  │ Billing             │      │</w:t>
      </w:r>
      <w:r>
        <w:br/>
      </w:r>
      <w:r>
        <w:rPr>
          <w:rStyle w:val="VerbatimChar"/>
        </w:rPr>
        <w:t xml:space="preserve">│  │ Service       │  │ Service     │  │ Service             │      │</w:t>
      </w:r>
      <w:r>
        <w:br/>
      </w:r>
      <w:r>
        <w:rPr>
          <w:rStyle w:val="VerbatimChar"/>
        </w:rPr>
        <w:t xml:space="preserve">│  │               │  │             │  │                     │      │</w:t>
      </w:r>
      <w:r>
        <w:br/>
      </w:r>
      <w:r>
        <w:rPr>
          <w:rStyle w:val="VerbatimChar"/>
        </w:rPr>
        <w:t xml:space="preserve">│  │ - Demographics│  │ - Charting  │  │ - Claims            │      │</w:t>
      </w:r>
      <w:r>
        <w:br/>
      </w:r>
      <w:r>
        <w:rPr>
          <w:rStyle w:val="VerbatimChar"/>
        </w:rPr>
        <w:t xml:space="preserve">│  │ - Scheduling  │  │ - Notes     │  │ - Payments          │      │</w:t>
      </w:r>
      <w:r>
        <w:br/>
      </w:r>
      <w:r>
        <w:rPr>
          <w:rStyle w:val="VerbatimChar"/>
        </w:rPr>
        <w:t xml:space="preserve">│  │ - Insurance   │  │ - Treatment │  │ - Statements        │      │</w:t>
      </w:r>
      <w:r>
        <w:br/>
      </w:r>
      <w:r>
        <w:rPr>
          <w:rStyle w:val="VerbatimChar"/>
        </w:rPr>
        <w:t xml:space="preserve">│  │ - Portal      │  │ - Imaging   │  │ - Insurance verify  │      │</w:t>
      </w:r>
      <w:r>
        <w:br/>
      </w:r>
      <w:r>
        <w:rPr>
          <w:rStyle w:val="VerbatimChar"/>
        </w:rPr>
        <w:t xml:space="preserve">│  │ - Recalls     │  │ - Perio     │  │ - Collections       │      │</w:t>
      </w:r>
      <w:r>
        <w:br/>
      </w:r>
      <w:r>
        <w:rPr>
          <w:rStyle w:val="VerbatimChar"/>
        </w:rPr>
        <w:t xml:space="preserve">│  │ - Referrals   │  │ - Rx        │  │ - EOB processing    │      │</w:t>
      </w:r>
      <w:r>
        <w:br/>
      </w:r>
      <w:r>
        <w:rPr>
          <w:rStyle w:val="VerbatimChar"/>
        </w:rPr>
        <w:t xml:space="preserve">│  └───────┬───────┘  └──────┬──────┘  └──────────┬──────────┘      │</w:t>
      </w:r>
      <w:r>
        <w:br/>
      </w:r>
      <w:r>
        <w:rPr>
          <w:rStyle w:val="VerbatimChar"/>
        </w:rPr>
        <w:t xml:space="preserve">│          │                 │                     │                  │</w:t>
      </w:r>
      <w:r>
        <w:br/>
      </w:r>
      <w:r>
        <w:rPr>
          <w:rStyle w:val="VerbatimChar"/>
        </w:rPr>
        <w:t xml:space="preserve">│  ┌───────▼─────────────────▼─────────────────────▼──────────┐      │</w:t>
      </w:r>
      <w:r>
        <w:br/>
      </w:r>
      <w:r>
        <w:rPr>
          <w:rStyle w:val="VerbatimChar"/>
        </w:rPr>
        <w:t xml:space="preserve">│  │                  Shared Services                          │      │</w:t>
      </w:r>
      <w:r>
        <w:br/>
      </w:r>
      <w:r>
        <w:rPr>
          <w:rStyle w:val="VerbatimChar"/>
        </w:rPr>
        <w:t xml:space="preserve">│  │  ┌──────────┐ ┌──────────┐ ┌──────────┐ ┌────────────┐  │      │</w:t>
      </w:r>
      <w:r>
        <w:br/>
      </w:r>
      <w:r>
        <w:rPr>
          <w:rStyle w:val="VerbatimChar"/>
        </w:rPr>
        <w:t xml:space="preserve">│  │  │ Auth     │ │ Audit    │ │ Notif.   │ │ Document   │  │      │</w:t>
      </w:r>
      <w:r>
        <w:br/>
      </w:r>
      <w:r>
        <w:rPr>
          <w:rStyle w:val="VerbatimChar"/>
        </w:rPr>
        <w:t xml:space="preserve">│  │  │ Service  │ │ Service  │ │ Service  │ │ Service    │  │      │</w:t>
      </w:r>
      <w:r>
        <w:br/>
      </w:r>
      <w:r>
        <w:rPr>
          <w:rStyle w:val="VerbatimChar"/>
        </w:rPr>
        <w:t xml:space="preserve">│  │  └──────────┘ └──────────┘ └──────────┘ └────────────┘  │      │</w:t>
      </w:r>
      <w:r>
        <w:br/>
      </w:r>
      <w:r>
        <w:rPr>
          <w:rStyle w:val="VerbatimChar"/>
        </w:rPr>
        <w:t xml:space="preserve">│  └──────────────────────────────────────────────────────────┘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    │                  │                      │</w:t>
      </w:r>
      <w:r>
        <w:br/>
      </w:r>
      <w:r>
        <w:rPr>
          <w:rStyle w:val="VerbatimChar"/>
        </w:rPr>
        <w:t xml:space="preserve">┌──────────┼──────────────────┼──────────────────────┼────────────────┐</w:t>
      </w:r>
      <w:r>
        <w:br/>
      </w:r>
      <w:r>
        <w:rPr>
          <w:rStyle w:val="VerbatimChar"/>
        </w:rPr>
        <w:t xml:space="preserve">│          │            DATA TIER                     │                │</w:t>
      </w:r>
      <w:r>
        <w:br/>
      </w:r>
      <w:r>
        <w:rPr>
          <w:rStyle w:val="VerbatimChar"/>
        </w:rPr>
        <w:t xml:space="preserve">│  ┌───────▼───────┐  ┌──────▼──────┐  ┌────────────▼────────┐      │</w:t>
      </w:r>
      <w:r>
        <w:br/>
      </w:r>
      <w:r>
        <w:rPr>
          <w:rStyle w:val="VerbatimChar"/>
        </w:rPr>
        <w:t xml:space="preserve">│  │ PostgreSQL    │  │ Redis       │  │ S3                   │      │</w:t>
      </w:r>
      <w:r>
        <w:br/>
      </w:r>
      <w:r>
        <w:rPr>
          <w:rStyle w:val="VerbatimChar"/>
        </w:rPr>
        <w:t xml:space="preserve">│  │ (RDS Multi-AZ)│  │ (ElastiCache│  │ (Images, Documents) │      │</w:t>
      </w:r>
      <w:r>
        <w:br/>
      </w:r>
      <w:r>
        <w:rPr>
          <w:rStyle w:val="VerbatimChar"/>
        </w:rPr>
        <w:t xml:space="preserve">│  │               │  │  Cluster)   │  │                     │      │</w:t>
      </w:r>
      <w:r>
        <w:br/>
      </w:r>
      <w:r>
        <w:rPr>
          <w:rStyle w:val="VerbatimChar"/>
        </w:rPr>
        <w:t xml:space="preserve">│  └───────────────┘  └─────────────┘  └──────────────────────┘      │</w:t>
      </w:r>
      <w:r>
        <w:br/>
      </w:r>
      <w:r>
        <w:rPr>
          <w:rStyle w:val="VerbatimChar"/>
        </w:rPr>
        <w:t xml:space="preserve">│  ┌───────────────┐  ┌─────────────┐                                │</w:t>
      </w:r>
      <w:r>
        <w:br/>
      </w:r>
      <w:r>
        <w:rPr>
          <w:rStyle w:val="VerbatimChar"/>
        </w:rPr>
        <w:t xml:space="preserve">│  │ OpenSearch    │  │ RabbitMQ    │                                │</w:t>
      </w:r>
      <w:r>
        <w:br/>
      </w:r>
      <w:r>
        <w:rPr>
          <w:rStyle w:val="VerbatimChar"/>
        </w:rPr>
        <w:t xml:space="preserve">│  │ (Full-text)   │  │ (SQS/SNS)  │                                │</w:t>
      </w:r>
      <w:r>
        <w:br/>
      </w:r>
      <w:r>
        <w:rPr>
          <w:rStyle w:val="VerbatimChar"/>
        </w:rPr>
        <w:t xml:space="preserve">│  └───────────────┘  └─────────────┘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└────────────────────────────────────────────────────────────────────┘</w:t>
      </w:r>
    </w:p>
    <w:bookmarkEnd w:id="25"/>
    <w:bookmarkStart w:id="26" w:name="service-boundaries"/>
    <w:p>
      <w:pPr>
        <w:pStyle w:val="Heading3"/>
      </w:pPr>
      <w:r>
        <w:t xml:space="preserve">2.2 Service Boundaries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750"/>
        <w:gridCol w:w="3501"/>
        <w:gridCol w:w="1584"/>
        <w:gridCol w:w="108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Responsibility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Database Schema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Demographics, scheduling, insurance, recalls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patient_*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 Alpha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Clinical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Charting, notes, treatment plans, imaging, Rx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clinical_*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 Beta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Billing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Claims, payments, statements, EOB, collections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billing_*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 Gamma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Auth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Authentication, authorization, SSO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auth_*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Audit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Audit logging, compliance reporting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audit_*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Notification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Email, SMS, patient portal notifications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notification_*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Document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 generation (letters, forms, reports)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document_*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End w:id="27"/>
    <w:bookmarkStart w:id="30" w:name="migration-strategy-strangler-fig-pattern"/>
    <w:p>
      <w:pPr>
        <w:pStyle w:val="Heading2"/>
      </w:pPr>
      <w:r>
        <w:t xml:space="preserve">3. Migration Strategy: Strangler Fig Pattern</w:t>
      </w:r>
    </w:p>
    <w:bookmarkStart w:id="28" w:name="approach"/>
    <w:p>
      <w:pPr>
        <w:pStyle w:val="Heading3"/>
      </w:pPr>
      <w:r>
        <w:t xml:space="preserve">3.1 Approach</w:t>
      </w:r>
    </w:p>
    <w:p>
      <w:pPr>
        <w:pStyle w:val="FirstParagraph"/>
      </w:pPr>
      <w:r>
        <w:t xml:space="preserve">We employ the Strangler Fig pattern to incrementally replace legacy VB6 functionality with Spring Boot services. A facade layer routes requests to either the legacy system or the new system during the transition period.</w:t>
      </w:r>
    </w:p>
    <w:p>
      <w:pPr>
        <w:pStyle w:val="SourceCode"/>
      </w:pPr>
      <w:r>
        <w:rPr>
          <w:rStyle w:val="VerbatimChar"/>
        </w:rPr>
        <w:t xml:space="preserve">Phase 1 (Q1-Q2 2025): Patient Demographics + Scheduling</w:t>
      </w:r>
      <w:r>
        <w:br/>
      </w:r>
      <w:r>
        <w:rPr>
          <w:rStyle w:val="VerbatimChar"/>
        </w:rPr>
        <w:t xml:space="preserve">Phase 2 (Q3 2025):     Insurance + Billing (Claims, Payments)</w:t>
      </w:r>
      <w:r>
        <w:br/>
      </w:r>
      <w:r>
        <w:rPr>
          <w:rStyle w:val="VerbatimChar"/>
        </w:rPr>
        <w:t xml:space="preserve">Phase 3 (Q4 2025):     Clinical Notes + Treatment Plans</w:t>
      </w:r>
      <w:r>
        <w:br/>
      </w:r>
      <w:r>
        <w:rPr>
          <w:rStyle w:val="VerbatimChar"/>
        </w:rPr>
        <w:t xml:space="preserve">Phase 4 (Q1 2026):     Imaging + Lab Orders + E-Prescribing</w:t>
      </w:r>
      <w:r>
        <w:br/>
      </w:r>
      <w:r>
        <w:rPr>
          <w:rStyle w:val="VerbatimChar"/>
        </w:rPr>
        <w:t xml:space="preserve">Phase 5 (Q2 2026):     Reporting + Analytics + Full Cutover</w:t>
      </w:r>
    </w:p>
    <w:bookmarkEnd w:id="28"/>
    <w:bookmarkStart w:id="29" w:name="migration-phase-details"/>
    <w:p>
      <w:pPr>
        <w:pStyle w:val="Heading3"/>
      </w:pPr>
      <w:r>
        <w:t xml:space="preserve">3.2 Migration Phase Details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28"/>
        <w:gridCol w:w="1885"/>
        <w:gridCol w:w="2036"/>
        <w:gridCol w:w="2489"/>
        <w:gridCol w:w="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Legacy Forms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 Endpoints (REST)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 Demographics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frmPatient, frmPatientEdit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/api/v1/patients/**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Appointment Scheduling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frmSchedule, frmApptBook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/api/v1/appointments/**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 Search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frmPatientSearch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/api/v1/patients/search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Insurance Verification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frmInsVerify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/api/v1/insurance/verify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 Progress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Claims Submission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frmClaimEntry, frmClaim837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/api/v1/claims/**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 Progress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 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frmPayment, frmLedger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/api/v1/payments/**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 Progress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 Notes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frmChartNote, frmExam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/api/v1/clinical/notes/**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Planned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Treatment Plans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frmTxPlan, frmTxPlanPresent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/api/v1/treatment-plans/**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Planned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Perio Charting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frmPerio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/api/v1/clinical/perio/**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Planned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Dental Imaging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frmXray (TWAIN interface)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/api/v1/imaging/**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Planned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Lab Orders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frmLabOrder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/api/v1/lab-orders/**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Planned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E-Prescribing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frmRx (manual)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/api/v1/prescriptions/**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Planned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Reporting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Crystal Reports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/api/v1/reports/** + Jasper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Planned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Admin/Config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frmAdmin, frmConfig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/api/v1/admin/**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Planned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End w:id="30"/>
    <w:bookmarkStart w:id="36" w:name="technical-standards"/>
    <w:p>
      <w:pPr>
        <w:pStyle w:val="Heading2"/>
      </w:pPr>
      <w:r>
        <w:t xml:space="preserve">4. Technical Standards</w:t>
      </w:r>
    </w:p>
    <w:bookmarkStart w:id="31" w:name="spring-security-configuration"/>
    <w:p>
      <w:pPr>
        <w:pStyle w:val="Heading3"/>
      </w:pPr>
      <w:r>
        <w:t xml:space="preserve">4.1 Spring Security Configuration</w:t>
      </w:r>
    </w:p>
    <w:p>
      <w:pPr>
        <w:pStyle w:val="FirstParagraph"/>
      </w:pPr>
      <w:r>
        <w:rPr>
          <w:bCs/>
          <w:b/>
        </w:rPr>
        <w:t xml:space="preserve">Authentication Flow:</w:t>
      </w:r>
    </w:p>
    <w:p>
      <w:pPr>
        <w:pStyle w:val="SourceCode"/>
      </w:pPr>
      <w:r>
        <w:rPr>
          <w:rStyle w:val="VerbatimChar"/>
        </w:rPr>
        <w:t xml:space="preserve">Client (React SPA)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│  1. User navigates to app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</w:rPr>
        <w:t xml:space="preserve">Authorization Server (Azure AD)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│  2. OIDC Authorization Code Flow with PKCE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</w:rPr>
        <w:t xml:space="preserve">Spring Boot Resource Server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│  3. JWT validated (signature, expiry, audience, issuer)</w:t>
      </w:r>
      <w:r>
        <w:br/>
      </w:r>
      <w:r>
        <w:rPr>
          <w:rStyle w:val="VerbatimChar"/>
        </w:rPr>
        <w:t xml:space="preserve">    │  4. Claims extracted (user ID, roles, permissions)</w:t>
      </w:r>
      <w:r>
        <w:br/>
      </w:r>
      <w:r>
        <w:rPr>
          <w:rStyle w:val="VerbatimChar"/>
        </w:rPr>
        <w:t xml:space="preserve">    │  5. SecurityContext populated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</w:rPr>
        <w:t xml:space="preserve">Controller → Service → Repository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│  6. @PreAuthorize checks at method level</w:t>
      </w:r>
      <w:r>
        <w:br/>
      </w:r>
      <w:r>
        <w:rPr>
          <w:rStyle w:val="VerbatimChar"/>
        </w:rPr>
        <w:t xml:space="preserve">    │  7. PHI field filtering at response level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</w:rPr>
        <w:t xml:space="preserve">Audit Log (every PHI access recorded)</w:t>
      </w:r>
    </w:p>
    <w:p>
      <w:pPr>
        <w:pStyle w:val="FirstParagraph"/>
      </w:pPr>
      <w:r>
        <w:rPr>
          <w:bCs/>
          <w:b/>
        </w:rPr>
        <w:t xml:space="preserve">Security Configuration Standards: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168"/>
        <w:gridCol w:w="475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Configuration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 / Requirement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JWT Algorithm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RS256 (RSA Signature with SHA-256)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JWT Issuer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https://login.microsoftonline.com/{tenant-id}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JWT Audience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api://dentalcare-pro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Access Token Lifetime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minutes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Refresh Token Lifetime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 hours (sliding window)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CORS Allowed Origins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Whitelist only (per environment)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CSRF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SameSite=Strict cookies + double-submit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Content-Security-Policy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default-src</w:t>
            </w:r>
            <w:r>
              <w:t xml:space="preserve"> </w:t>
            </w:r>
            <w:r>
              <w:t xml:space="preserve">‘</w:t>
            </w:r>
            <w:r>
              <w:t xml:space="preserve">self</w:t>
            </w:r>
            <w:r>
              <w:t xml:space="preserve">’</w:t>
            </w:r>
            <w:r>
              <w:t xml:space="preserve">; script-src</w:t>
            </w:r>
            <w:r>
              <w:t xml:space="preserve"> </w:t>
            </w:r>
            <w:r>
              <w:t xml:space="preserve">‘</w:t>
            </w:r>
            <w:r>
              <w:t xml:space="preserve">self</w:t>
            </w:r>
            <w:r>
              <w:t xml:space="preserve">’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X-Content-Type-Options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nosniff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X-Frame-Options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Strict-Transport-Security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max-age=31536000; includeSubDomains</w:t>
            </w:r>
          </w:p>
        </w:tc>
      </w:tr>
    </w:tbl>
    <w:bookmarkEnd w:id="31"/>
    <w:bookmarkStart w:id="32" w:name="data-access-layer-standards"/>
    <w:p>
      <w:pPr>
        <w:pStyle w:val="Heading3"/>
      </w:pPr>
      <w:r>
        <w:t xml:space="preserve">4.2 Data Access Layer Standards</w:t>
      </w:r>
    </w:p>
    <w:p>
      <w:pPr>
        <w:pStyle w:val="FirstParagraph"/>
      </w:pPr>
      <w:r>
        <w:rPr>
          <w:bCs/>
          <w:b/>
        </w:rPr>
        <w:t xml:space="preserve">JPA Entity Standards: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339"/>
        <w:gridCol w:w="45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Standard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Entity base class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Extend</w:t>
            </w:r>
            <w:r>
              <w:t xml:space="preserve"> </w:t>
            </w:r>
            <w:r>
              <w:rPr>
                <w:rStyle w:val="VerbatimChar"/>
              </w:rPr>
              <w:t xml:space="preserve">AuditableEntity</w:t>
            </w:r>
            <w:r>
              <w:t xml:space="preserve"> </w:t>
            </w:r>
            <w:r>
              <w:t xml:space="preserve">(created/modified tracking)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 generation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UUID (uuid2 strategy)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Soft delete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@SQLDelete</w:t>
            </w:r>
            <w:r>
              <w:t xml:space="preserve"> </w:t>
            </w:r>
            <w:r>
              <w:t xml:space="preserve">with</w:t>
            </w:r>
            <w:r>
              <w:t xml:space="preserve"> </w:t>
            </w:r>
            <w:r>
              <w:rPr>
                <w:rStyle w:val="VerbatimChar"/>
              </w:rPr>
              <w:t xml:space="preserve">deleted_at</w:t>
            </w:r>
            <w:r>
              <w:t xml:space="preserve"> </w:t>
            </w:r>
            <w:r>
              <w:t xml:space="preserve">timestamp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Optimistic locking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@Version</w:t>
            </w:r>
            <w:r>
              <w:t xml:space="preserve"> </w:t>
            </w:r>
            <w:r>
              <w:t xml:space="preserve">field on all entities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PHI field annotation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@PHI</w:t>
            </w:r>
            <w:r>
              <w:t xml:space="preserve"> </w:t>
            </w:r>
            <w:r>
              <w:t xml:space="preserve">custom annotation for audit tracking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Encryption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@Convert</w:t>
            </w:r>
            <w:r>
              <w:t xml:space="preserve"> </w:t>
            </w:r>
            <w:r>
              <w:t xml:space="preserve">with</w:t>
            </w:r>
            <w:r>
              <w:t xml:space="preserve"> </w:t>
            </w:r>
            <w:r>
              <w:rPr>
                <w:rStyle w:val="VerbatimChar"/>
              </w:rPr>
              <w:t xml:space="preserve">EncryptedStringConverter</w:t>
            </w:r>
            <w:r>
              <w:t xml:space="preserve"> </w:t>
            </w:r>
            <w:r>
              <w:t xml:space="preserve">for sensitive fields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Validation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Bean Validation (JSR 380) on all entities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Naming convention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snake_case for DB columns, camelCase for Java fields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Indexes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Explicit via</w:t>
            </w:r>
            <w:r>
              <w:t xml:space="preserve"> </w:t>
            </w:r>
            <w:r>
              <w:rPr>
                <w:rStyle w:val="VerbatimChar"/>
              </w:rPr>
              <w:t xml:space="preserve">@Index</w:t>
            </w:r>
            <w:r>
              <w:t xml:space="preserve"> </w:t>
            </w:r>
            <w:r>
              <w:t xml:space="preserve">— no implicit indexes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Fetch 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LAZY by default, explicit JOIN FETCH when needed</w:t>
            </w:r>
          </w:p>
        </w:tc>
      </w:tr>
    </w:tbl>
    <w:p>
      <w:pPr>
        <w:pStyle w:val="BodyText"/>
      </w:pPr>
      <w:r>
        <w:rPr>
          <w:bCs/>
          <w:b/>
        </w:rPr>
        <w:t xml:space="preserve">Repository Standards: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339"/>
        <w:gridCol w:w="45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Standard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Base interface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Extend</w:t>
            </w:r>
            <w:r>
              <w:t xml:space="preserve"> </w:t>
            </w:r>
            <w:r>
              <w:rPr>
                <w:rStyle w:val="VerbatimChar"/>
              </w:rPr>
              <w:t xml:space="preserve">JpaRepository&lt;T, UUID&gt;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 queries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</w:t>
            </w:r>
            <w:r>
              <w:t xml:space="preserve"> </w:t>
            </w:r>
            <w:r>
              <w:rPr>
                <w:rStyle w:val="VerbatimChar"/>
              </w:rPr>
              <w:t xml:space="preserve">@Query</w:t>
            </w:r>
            <w:r>
              <w:t xml:space="preserve"> </w:t>
            </w:r>
            <w:r>
              <w:t xml:space="preserve">with named parameters (no positional)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Projections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interface projections for read-only queries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Pagination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Always use</w:t>
            </w:r>
            <w:r>
              <w:t xml:space="preserve"> </w:t>
            </w:r>
            <w:r>
              <w:rPr>
                <w:rStyle w:val="VerbatimChar"/>
              </w:rPr>
              <w:t xml:space="preserve">Pageable</w:t>
            </w:r>
            <w:r>
              <w:t xml:space="preserve"> </w:t>
            </w:r>
            <w:r>
              <w:t xml:space="preserve">for list endpoints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Specification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</w:t>
            </w:r>
            <w:r>
              <w:t xml:space="preserve"> </w:t>
            </w:r>
            <w:r>
              <w:rPr>
                <w:rStyle w:val="VerbatimChar"/>
              </w:rPr>
              <w:t xml:space="preserve">Specification&lt;T&gt;</w:t>
            </w:r>
            <w:r>
              <w:t xml:space="preserve"> </w:t>
            </w:r>
            <w:r>
              <w:t xml:space="preserve">for dynamic queries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Auditing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@EntityListeners(AuditingEntityListener.class)</w:t>
            </w:r>
          </w:p>
        </w:tc>
      </w:tr>
    </w:tbl>
    <w:bookmarkEnd w:id="32"/>
    <w:bookmarkStart w:id="34" w:name="rest-api-standards"/>
    <w:p>
      <w:pPr>
        <w:pStyle w:val="Heading3"/>
      </w:pPr>
      <w:r>
        <w:t xml:space="preserve">4.3 REST API Standards</w:t>
      </w:r>
    </w:p>
    <w:p>
      <w:pPr>
        <w:pStyle w:val="FirstParagraph"/>
      </w:pPr>
      <w:r>
        <w:t xml:space="preserve">See</w:t>
      </w:r>
      <w:r>
        <w:t xml:space="preserve"> </w:t>
      </w:r>
      <w:hyperlink r:id="rId33">
        <w:r>
          <w:rPr>
            <w:rStyle w:val="Hyperlink"/>
          </w:rPr>
          <w:t xml:space="preserve">API_Design_Standards_RESTful.md</w:t>
        </w:r>
      </w:hyperlink>
      <w:r>
        <w:t xml:space="preserve"> </w:t>
      </w:r>
      <w:r>
        <w:t xml:space="preserve">for complete API standards.</w:t>
      </w:r>
    </w:p>
    <w:p>
      <w:pPr>
        <w:pStyle w:val="BodyText"/>
      </w:pPr>
      <w:r>
        <w:rPr>
          <w:bCs/>
          <w:b/>
        </w:rPr>
        <w:t xml:space="preserve">Summary: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73"/>
        <w:gridCol w:w="524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Standard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URL naming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kebab-case, plural nouns:</w:t>
            </w:r>
            <w:r>
              <w:t xml:space="preserve"> </w:t>
            </w:r>
            <w:r>
              <w:rPr>
                <w:rStyle w:val="VerbatimChar"/>
              </w:rPr>
              <w:t xml:space="preserve">/api/v1/patients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HTTP methods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(read), POST (create), PUT (full update), PATCH (partial), DELETE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Versioning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URI path versioning:</w:t>
            </w:r>
            <w:r>
              <w:t xml:space="preserve"> </w:t>
            </w:r>
            <w:r>
              <w:rPr>
                <w:rStyle w:val="VerbatimChar"/>
              </w:rPr>
              <w:t xml:space="preserve">/api/v1/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/api/v2/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Request/Response format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JSON (application/json)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Date format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ISO 8601:</w:t>
            </w:r>
            <w:r>
              <w:t xml:space="preserve"> </w:t>
            </w:r>
            <w:r>
              <w:rPr>
                <w:rStyle w:val="VerbatimChar"/>
              </w:rPr>
              <w:t xml:space="preserve">2025-09-15T14:30:00Z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Pagination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?page=0&amp;size=20&amp;sort=lastName,asc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Error format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RFC 7807 Problem Details for HTTP APIs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Documentation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OpenAPI 3.1 via springdoc-openapi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HATEOAS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Optional — links for navigation-heavy resources</w:t>
            </w:r>
          </w:p>
        </w:tc>
      </w:tr>
    </w:tbl>
    <w:bookmarkEnd w:id="34"/>
    <w:bookmarkStart w:id="35" w:name="service-layer-standards"/>
    <w:p>
      <w:pPr>
        <w:pStyle w:val="Heading3"/>
      </w:pPr>
      <w:r>
        <w:t xml:space="preserve">4.4 Service Layer Standards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73"/>
        <w:gridCol w:w="524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Standard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Transaction management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@Transactional</w:t>
            </w:r>
            <w:r>
              <w:t xml:space="preserve"> </w:t>
            </w:r>
            <w:r>
              <w:t xml:space="preserve">at service method level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Exception handling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Domain exceptions →</w:t>
            </w:r>
            <w:r>
              <w:t xml:space="preserve"> </w:t>
            </w:r>
            <w:r>
              <w:rPr>
                <w:rStyle w:val="VerbatimChar"/>
              </w:rPr>
              <w:t xml:space="preserve">@ControllerAdvice</w:t>
            </w:r>
            <w:r>
              <w:t xml:space="preserve"> </w:t>
            </w:r>
            <w:r>
              <w:t xml:space="preserve">mapping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Validation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Input validation in controller, business rules in service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SLF4J with structured logging (JSON format)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Async operations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Virtual Threads (Java 21) for I/O-bound operations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Event publishing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Spring ApplicationEvent for cross-service communication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Retry logic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Spring Retry for transient failures (3 retries, exponential backoff)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5"/>
    <w:bookmarkEnd w:id="36"/>
    <w:bookmarkStart w:id="39" w:name="vb6-to-java-mapping-patterns"/>
    <w:p>
      <w:pPr>
        <w:pStyle w:val="Heading2"/>
      </w:pPr>
      <w:r>
        <w:t xml:space="preserve">5. VB6 to Java Mapping Patterns</w:t>
      </w:r>
    </w:p>
    <w:p>
      <w:pPr>
        <w:pStyle w:val="FirstParagraph"/>
      </w:pPr>
      <w:r>
        <w:t xml:space="preserve">For comprehensive mapping tables, see</w:t>
      </w:r>
      <w:r>
        <w:t xml:space="preserve"> </w:t>
      </w:r>
      <w:hyperlink r:id="rId37">
        <w:r>
          <w:rPr>
            <w:rStyle w:val="Hyperlink"/>
          </w:rPr>
          <w:t xml:space="preserve">VB6_to_Java_Mapping_Patterns.md</w:t>
        </w:r>
      </w:hyperlink>
      <w:r>
        <w:t xml:space="preserve">.</w:t>
      </w:r>
    </w:p>
    <w:bookmarkStart w:id="38" w:name="quick-reference"/>
    <w:p>
      <w:pPr>
        <w:pStyle w:val="Heading3"/>
      </w:pPr>
      <w:r>
        <w:t xml:space="preserve">5.1 Quick Reference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843"/>
        <w:gridCol w:w="507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VB6 Concept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Java/Spring Boot Equivalent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VB6 Form (</w:t>
            </w:r>
            <w:r>
              <w:rPr>
                <w:rStyle w:val="VerbatimChar"/>
              </w:rPr>
              <w:t xml:space="preserve">.frm</w:t>
            </w:r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React Component + REST Controller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VB6 Module (</w:t>
            </w:r>
            <w:r>
              <w:rPr>
                <w:rStyle w:val="VerbatimChar"/>
              </w:rPr>
              <w:t xml:space="preserve">.bas</w:t>
            </w:r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Spring</w:t>
            </w:r>
            <w:r>
              <w:t xml:space="preserve"> </w:t>
            </w:r>
            <w:r>
              <w:rPr>
                <w:rStyle w:val="VerbatimChar"/>
              </w:rPr>
              <w:t xml:space="preserve">@Service</w:t>
            </w:r>
            <w:r>
              <w:t xml:space="preserve"> </w:t>
            </w:r>
            <w:r>
              <w:t xml:space="preserve">class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VB6 Class Module (</w:t>
            </w:r>
            <w:r>
              <w:rPr>
                <w:rStyle w:val="VerbatimChar"/>
              </w:rPr>
              <w:t xml:space="preserve">.cls</w:t>
            </w:r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Java POJO / Domain Entity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ADO Recordset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JPA Entity + Repository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ADO Connection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HikariCP DataSource (auto-configured)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DoCmd.OpenForm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React Router navigation + API call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MsgBox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React toast notification / dialog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InputBox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React form with validation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VB6 Collection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java.util.List&lt;T&gt;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java.util.Map&lt;K,V&gt;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VB6 Error Handling (</w:t>
            </w:r>
            <w:r>
              <w:rPr>
                <w:rStyle w:val="VerbatimChar"/>
              </w:rPr>
              <w:t xml:space="preserve">On Error</w:t>
            </w:r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try-catch-finally /</w:t>
            </w:r>
            <w:r>
              <w:t xml:space="preserve"> </w:t>
            </w:r>
            <w:r>
              <w:rPr>
                <w:rStyle w:val="VerbatimChar"/>
              </w:rPr>
              <w:t xml:space="preserve">@ControllerAdvice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Crystal Reports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JasperReports + Spring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VB6 Timer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@Scheduled</w:t>
            </w:r>
            <w:r>
              <w:t xml:space="preserve"> </w:t>
            </w:r>
            <w:r>
              <w:t xml:space="preserve">/ Spring Task Scheduler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MAPI (email)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Spring Mail + AWS SES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TWAIN (scanner)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Web-based upload + S3 storage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Windows Registry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Spring externalized configuration (application.yml)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INI files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Spring profiles + externalized configuration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DLL calls (Win32 API)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Java native alternatives or REST service calls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8"/>
    <w:bookmarkEnd w:id="39"/>
    <w:bookmarkStart w:id="45" w:name="migration-checklist-per-module"/>
    <w:p>
      <w:pPr>
        <w:pStyle w:val="Heading2"/>
      </w:pPr>
      <w:r>
        <w:t xml:space="preserve">6. Migration Checklist Per Module</w:t>
      </w:r>
    </w:p>
    <w:p>
      <w:pPr>
        <w:pStyle w:val="FirstParagraph"/>
      </w:pPr>
      <w:r>
        <w:t xml:space="preserve">For each module being migrated, the following checklist must be completed:</w:t>
      </w:r>
    </w:p>
    <w:bookmarkStart w:id="41" w:name="pre-migration"/>
    <w:p>
      <w:pPr>
        <w:pStyle w:val="Heading3"/>
      </w:pPr>
      <w:r>
        <w:t xml:space="preserve">6.1 Pre-Migration</w:t>
      </w:r>
    </w:p>
    <w:p>
      <w:pPr>
        <w:numPr>
          <w:ilvl w:val="0"/>
          <w:numId w:val="1001"/>
        </w:numPr>
        <w:pStyle w:val="Compact"/>
      </w:pPr>
      <w:r>
        <w:t xml:space="preserve">☐ Business requirements documented and reviewed with stakeholders</w:t>
      </w:r>
    </w:p>
    <w:p>
      <w:pPr>
        <w:numPr>
          <w:ilvl w:val="0"/>
          <w:numId w:val="1001"/>
        </w:numPr>
        <w:pStyle w:val="Compact"/>
      </w:pPr>
      <w:r>
        <w:t xml:space="preserve">☐ Legacy code analyzed (complexity, dependencies, known issues)</w:t>
      </w:r>
    </w:p>
    <w:p>
      <w:pPr>
        <w:numPr>
          <w:ilvl w:val="0"/>
          <w:numId w:val="1001"/>
        </w:numPr>
        <w:pStyle w:val="Compact"/>
      </w:pPr>
      <w:r>
        <w:t xml:space="preserve">☐ Database schema mapped to new PostgreSQL schema</w:t>
      </w:r>
    </w:p>
    <w:p>
      <w:pPr>
        <w:numPr>
          <w:ilvl w:val="0"/>
          <w:numId w:val="1001"/>
        </w:numPr>
        <w:pStyle w:val="Compact"/>
      </w:pPr>
      <w:r>
        <w:t xml:space="preserve">☐ API contracts defined (OpenAPI spec reviewed by consumers)</w:t>
      </w:r>
    </w:p>
    <w:p>
      <w:pPr>
        <w:numPr>
          <w:ilvl w:val="0"/>
          <w:numId w:val="1001"/>
        </w:numPr>
        <w:pStyle w:val="Compact"/>
      </w:pPr>
      <w:r>
        <w:t xml:space="preserve">☐ Security requirements defined (RBAC matrix per endpoint)</w:t>
      </w:r>
    </w:p>
    <w:p>
      <w:pPr>
        <w:numPr>
          <w:ilvl w:val="0"/>
          <w:numId w:val="1001"/>
        </w:numPr>
        <w:pStyle w:val="Compact"/>
      </w:pPr>
      <w:r>
        <w:t xml:space="preserve">☐ Test data prepared (de-identified per</w:t>
      </w:r>
      <w:r>
        <w:t xml:space="preserve"> </w:t>
      </w:r>
      <w:hyperlink r:id="rId40">
        <w:r>
          <w:rPr>
            <w:rStyle w:val="Hyperlink"/>
          </w:rPr>
          <w:t xml:space="preserve">PHI_Data_Handling_Policy.md</w:t>
        </w:r>
      </w:hyperlink>
      <w:r>
        <w:t xml:space="preserve"> </w:t>
      </w:r>
      <w:r>
        <w:t xml:space="preserve">§5)</w:t>
      </w:r>
    </w:p>
    <w:p>
      <w:pPr>
        <w:numPr>
          <w:ilvl w:val="0"/>
          <w:numId w:val="1001"/>
        </w:numPr>
        <w:pStyle w:val="Compact"/>
      </w:pPr>
      <w:r>
        <w:t xml:space="preserve">☐ Data migration script developed and tested</w:t>
      </w:r>
    </w:p>
    <w:p>
      <w:pPr>
        <w:numPr>
          <w:ilvl w:val="0"/>
          <w:numId w:val="1001"/>
        </w:numPr>
        <w:pStyle w:val="Compact"/>
      </w:pPr>
      <w:r>
        <w:t xml:space="preserve">☐ Performance benchmarks established (legacy baseline)</w:t>
      </w:r>
    </w:p>
    <w:bookmarkEnd w:id="41"/>
    <w:bookmarkStart w:id="42" w:name="during-migration"/>
    <w:p>
      <w:pPr>
        <w:pStyle w:val="Heading3"/>
      </w:pPr>
      <w:r>
        <w:t xml:space="preserve">6.2 During Migration</w:t>
      </w:r>
    </w:p>
    <w:p>
      <w:pPr>
        <w:numPr>
          <w:ilvl w:val="0"/>
          <w:numId w:val="1002"/>
        </w:numPr>
        <w:pStyle w:val="Compact"/>
      </w:pPr>
      <w:r>
        <w:t xml:space="preserve">☐ Spring Boot service implemented with full test coverage (≥80% line coverage)</w:t>
      </w:r>
    </w:p>
    <w:p>
      <w:pPr>
        <w:numPr>
          <w:ilvl w:val="0"/>
          <w:numId w:val="1002"/>
        </w:numPr>
        <w:pStyle w:val="Compact"/>
      </w:pPr>
      <w:r>
        <w:t xml:space="preserve">☐ Integration tests passing against PostgreSQL</w:t>
      </w:r>
    </w:p>
    <w:p>
      <w:pPr>
        <w:numPr>
          <w:ilvl w:val="0"/>
          <w:numId w:val="1002"/>
        </w:numPr>
        <w:pStyle w:val="Compact"/>
      </w:pPr>
      <w:r>
        <w:t xml:space="preserve">☐ Security tests passing (authentication, authorization, input validation)</w:t>
      </w:r>
    </w:p>
    <w:p>
      <w:pPr>
        <w:numPr>
          <w:ilvl w:val="0"/>
          <w:numId w:val="1002"/>
        </w:numPr>
        <w:pStyle w:val="Compact"/>
      </w:pPr>
      <w:r>
        <w:t xml:space="preserve">☐ PHI audit logging implemented and verified</w:t>
      </w:r>
    </w:p>
    <w:p>
      <w:pPr>
        <w:numPr>
          <w:ilvl w:val="0"/>
          <w:numId w:val="1002"/>
        </w:numPr>
        <w:pStyle w:val="Compact"/>
      </w:pPr>
      <w:r>
        <w:t xml:space="preserve">☐ API documentation generated and published</w:t>
      </w:r>
    </w:p>
    <w:p>
      <w:pPr>
        <w:numPr>
          <w:ilvl w:val="0"/>
          <w:numId w:val="1002"/>
        </w:numPr>
        <w:pStyle w:val="Compact"/>
      </w:pPr>
      <w:r>
        <w:t xml:space="preserve">☐ Performance testing completed (must meet or exceed legacy baseline)</w:t>
      </w:r>
    </w:p>
    <w:p>
      <w:pPr>
        <w:numPr>
          <w:ilvl w:val="0"/>
          <w:numId w:val="1002"/>
        </w:numPr>
        <w:pStyle w:val="Compact"/>
      </w:pPr>
      <w:r>
        <w:t xml:space="preserve">☐ Accessibility compliance verified (WCAG 2.1 AA for React UI)</w:t>
      </w:r>
    </w:p>
    <w:p>
      <w:pPr>
        <w:numPr>
          <w:ilvl w:val="0"/>
          <w:numId w:val="1002"/>
        </w:numPr>
        <w:pStyle w:val="Compact"/>
      </w:pPr>
      <w:r>
        <w:t xml:space="preserve">☐ Code review completed by senior developer + security review</w:t>
      </w:r>
    </w:p>
    <w:bookmarkEnd w:id="42"/>
    <w:bookmarkStart w:id="44" w:name="post-migration"/>
    <w:p>
      <w:pPr>
        <w:pStyle w:val="Heading3"/>
      </w:pPr>
      <w:r>
        <w:t xml:space="preserve">6.3 Post-Migration</w:t>
      </w:r>
    </w:p>
    <w:p>
      <w:pPr>
        <w:numPr>
          <w:ilvl w:val="0"/>
          <w:numId w:val="1003"/>
        </w:numPr>
        <w:pStyle w:val="Compact"/>
      </w:pPr>
      <w:r>
        <w:t xml:space="preserve">☐ Data migration executed and verified (record count + checksum)</w:t>
      </w:r>
    </w:p>
    <w:p>
      <w:pPr>
        <w:numPr>
          <w:ilvl w:val="0"/>
          <w:numId w:val="1003"/>
        </w:numPr>
        <w:pStyle w:val="Compact"/>
      </w:pPr>
      <w:r>
        <w:t xml:space="preserve">☐ Parallel run completed (minimum 2 weeks, comparison reports clean)</w:t>
      </w:r>
    </w:p>
    <w:p>
      <w:pPr>
        <w:numPr>
          <w:ilvl w:val="0"/>
          <w:numId w:val="1003"/>
        </w:numPr>
        <w:pStyle w:val="Compact"/>
      </w:pPr>
      <w:r>
        <w:t xml:space="preserve">☐ User acceptance testing completed and signed off</w:t>
      </w:r>
    </w:p>
    <w:p>
      <w:pPr>
        <w:numPr>
          <w:ilvl w:val="0"/>
          <w:numId w:val="1003"/>
        </w:numPr>
        <w:pStyle w:val="Compact"/>
      </w:pPr>
      <w:r>
        <w:t xml:space="preserve">☐ Staff training completed for affected user groups</w:t>
      </w:r>
    </w:p>
    <w:p>
      <w:pPr>
        <w:numPr>
          <w:ilvl w:val="0"/>
          <w:numId w:val="1003"/>
        </w:numPr>
        <w:pStyle w:val="Compact"/>
      </w:pPr>
      <w:r>
        <w:t xml:space="preserve">☐ Monitoring and alerting configured</w:t>
      </w:r>
    </w:p>
    <w:p>
      <w:pPr>
        <w:numPr>
          <w:ilvl w:val="0"/>
          <w:numId w:val="1003"/>
        </w:numPr>
        <w:pStyle w:val="Compact"/>
      </w:pPr>
      <w:r>
        <w:t xml:space="preserve">☐ Rollback plan tested (see</w:t>
      </w:r>
      <w:r>
        <w:t xml:space="preserve"> </w:t>
      </w:r>
      <w:hyperlink r:id="rId43">
        <w:r>
          <w:rPr>
            <w:rStyle w:val="Hyperlink"/>
          </w:rPr>
          <w:t xml:space="preserve">Rollback_and_Contingency_Plan.md</w:t>
        </w:r>
      </w:hyperlink>
      <w:r>
        <w:t xml:space="preserve">)</w:t>
      </w:r>
    </w:p>
    <w:p>
      <w:pPr>
        <w:numPr>
          <w:ilvl w:val="0"/>
          <w:numId w:val="1003"/>
        </w:numPr>
        <w:pStyle w:val="Compact"/>
      </w:pPr>
      <w:r>
        <w:t xml:space="preserve">☐ Legacy module disabled (read-only mode)</w:t>
      </w:r>
    </w:p>
    <w:p>
      <w:pPr>
        <w:numPr>
          <w:ilvl w:val="0"/>
          <w:numId w:val="1003"/>
        </w:numPr>
        <w:pStyle w:val="Compact"/>
      </w:pPr>
      <w:r>
        <w:t xml:space="preserve">☐ Post-migration support plan (2 weeks hypercare)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7" w:name="performance-requirements"/>
    <w:p>
      <w:pPr>
        <w:pStyle w:val="Heading2"/>
      </w:pPr>
      <w:r>
        <w:t xml:space="preserve">7. Performance Requirements</w:t>
      </w:r>
    </w:p>
    <w:p>
      <w:pPr>
        <w:pStyle w:val="FirstParagraph"/>
      </w:pPr>
      <w:r>
        <w:t xml:space="preserve">See</w:t>
      </w:r>
      <w:r>
        <w:t xml:space="preserve"> </w:t>
      </w:r>
      <w:hyperlink r:id="rId46">
        <w:r>
          <w:rPr>
            <w:rStyle w:val="Hyperlink"/>
          </w:rPr>
          <w:t xml:space="preserve">Performance_Requirements.md</w:t>
        </w:r>
      </w:hyperlink>
      <w:r>
        <w:t xml:space="preserve"> </w:t>
      </w:r>
      <w:r>
        <w:t xml:space="preserve">for detailed specifications.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98"/>
        <w:gridCol w:w="1479"/>
        <w:gridCol w:w="1392"/>
        <w:gridCol w:w="2349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Legacy Baseline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Measurement Method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search response 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2.3s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500ms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API response time (p95)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Appointment booking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1.8s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300ms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API response time (p95)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Clinical note save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3.1s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500ms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API response time (p95)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Report generation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10s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End-to-end (p95)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Concurrent users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Load test (JMeter)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Page load 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 (desktop)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2s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Lighthouse score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API availability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98.5%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99.9%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Uptime monitoring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Database query time (avg)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100ms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Query execution time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7"/>
    <w:bookmarkStart w:id="49" w:name="error-handling-standards"/>
    <w:p>
      <w:pPr>
        <w:pStyle w:val="Heading2"/>
      </w:pPr>
      <w:r>
        <w:t xml:space="preserve">8. Error Handling Standards</w:t>
      </w:r>
    </w:p>
    <w:p>
      <w:pPr>
        <w:pStyle w:val="FirstParagraph"/>
      </w:pPr>
      <w:r>
        <w:t xml:space="preserve">See</w:t>
      </w:r>
      <w:r>
        <w:t xml:space="preserve"> </w:t>
      </w:r>
      <w:hyperlink r:id="rId48">
        <w:r>
          <w:rPr>
            <w:rStyle w:val="Hyperlink"/>
          </w:rPr>
          <w:t xml:space="preserve">Error_Handling_Standards.md</w:t>
        </w:r>
      </w:hyperlink>
      <w:r>
        <w:t xml:space="preserve"> </w:t>
      </w:r>
      <w:r>
        <w:t xml:space="preserve">for complete specifications.</w:t>
      </w:r>
    </w:p>
    <w:p>
      <w:pPr>
        <w:pStyle w:val="BodyText"/>
      </w:pPr>
      <w:r>
        <w:rPr>
          <w:bCs/>
          <w:b/>
        </w:rPr>
        <w:t xml:space="preserve">Error Response Format (RFC 7807):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"https://api.dentalcarepro.com/errors/patient-not-found"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"title"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"Patient Not Found"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404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"detail"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 patient found with ID pat_87654321-dcba-4321-dcba-0987654321ba"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"instance"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"/api/v1/patients/pat_87654321-dcba-4321-dcba-0987654321ba"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"timestamp"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"2025-09-15T14:30:00Z"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"correlationId"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"cor_f1e2d3c4-b5a6-7890-abcd-ef1234567890"</w:t>
      </w:r>
      <w:r>
        <w:br/>
      </w:r>
      <w:r>
        <w:rPr>
          <w:rStyle w:val="FunctionTok"/>
        </w:rPr>
        <w:t xml:space="preserve">}</w:t>
      </w:r>
    </w:p>
    <w:p>
      <w:pPr>
        <w:pStyle w:val="BlockText"/>
      </w:pPr>
      <w:r>
        <w:rPr>
          <w:bCs/>
          <w:b/>
        </w:rPr>
        <w:t xml:space="preserve">CRITICAL:</w:t>
      </w:r>
      <w:r>
        <w:t xml:space="preserve"> </w:t>
      </w:r>
      <w:r>
        <w:t xml:space="preserve">Error responses must NEVER contain PHI, stack traces, or internal system details in production. See</w:t>
      </w:r>
      <w:r>
        <w:t xml:space="preserve"> </w:t>
      </w:r>
      <w:hyperlink r:id="rId48">
        <w:r>
          <w:rPr>
            <w:rStyle w:val="Hyperlink"/>
          </w:rPr>
          <w:t xml:space="preserve">Error_Handling_Standards.md</w:t>
        </w:r>
      </w:hyperlink>
      <w:r>
        <w:t xml:space="preserve"> </w:t>
      </w:r>
      <w:r>
        <w:t xml:space="preserve">§3.</w:t>
      </w:r>
    </w:p>
    <w:p>
      <w:r>
        <w:pict>
          <v:rect style="width:0;height:1.5pt" o:hralign="center" o:hrstd="t" o:hr="t"/>
        </w:pict>
      </w:r>
    </w:p>
    <w:bookmarkEnd w:id="49"/>
    <w:bookmarkStart w:id="50" w:name="deployment-pipeline"/>
    <w:p>
      <w:pPr>
        <w:pStyle w:val="Heading2"/>
      </w:pPr>
      <w:r>
        <w:t xml:space="preserve">9. Deployment Pipeline</w:t>
      </w:r>
    </w:p>
    <w:p>
      <w:pPr>
        <w:pStyle w:val="SourceCode"/>
      </w:pPr>
      <w:r>
        <w:rPr>
          <w:rStyle w:val="VerbatimChar"/>
        </w:rPr>
        <w:t xml:space="preserve">Developer Workstation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│ git push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</w:rPr>
        <w:t xml:space="preserve">GitHub Actions CI Pipeline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├── Build (Maven)</w:t>
      </w:r>
      <w:r>
        <w:br/>
      </w:r>
      <w:r>
        <w:rPr>
          <w:rStyle w:val="VerbatimChar"/>
        </w:rPr>
        <w:t xml:space="preserve">    ├── Unit Tests</w:t>
      </w:r>
      <w:r>
        <w:br/>
      </w:r>
      <w:r>
        <w:rPr>
          <w:rStyle w:val="VerbatimChar"/>
        </w:rPr>
        <w:t xml:space="preserve">    ├── Integration Tests (Testcontainers)</w:t>
      </w:r>
      <w:r>
        <w:br/>
      </w:r>
      <w:r>
        <w:rPr>
          <w:rStyle w:val="VerbatimChar"/>
        </w:rPr>
        <w:t xml:space="preserve">    ├── SAST (SonarQube)</w:t>
      </w:r>
      <w:r>
        <w:br/>
      </w:r>
      <w:r>
        <w:rPr>
          <w:rStyle w:val="VerbatimChar"/>
        </w:rPr>
        <w:t xml:space="preserve">    ├── Dependency Scan (OWASP Dependency-Check)</w:t>
      </w:r>
      <w:r>
        <w:br/>
      </w:r>
      <w:r>
        <w:rPr>
          <w:rStyle w:val="VerbatimChar"/>
        </w:rPr>
        <w:t xml:space="preserve">    ├── Docker Image Build</w:t>
      </w:r>
      <w:r>
        <w:br/>
      </w:r>
      <w:r>
        <w:rPr>
          <w:rStyle w:val="VerbatimChar"/>
        </w:rPr>
        <w:t xml:space="preserve">    ├── Container Scan (Trivy)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▼</w:t>
      </w:r>
      <w:r>
        <w:br/>
      </w:r>
      <w:r>
        <w:rPr>
          <w:rStyle w:val="VerbatimChar"/>
        </w:rPr>
        <w:t xml:space="preserve">Staging Environment (ECS Fargate)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├── Smoke Tests</w:t>
      </w:r>
      <w:r>
        <w:br/>
      </w:r>
      <w:r>
        <w:rPr>
          <w:rStyle w:val="VerbatimChar"/>
        </w:rPr>
        <w:t xml:space="preserve">    ├── DAST (OWASP ZAP)</w:t>
      </w:r>
      <w:r>
        <w:br/>
      </w:r>
      <w:r>
        <w:rPr>
          <w:rStyle w:val="VerbatimChar"/>
        </w:rPr>
        <w:t xml:space="preserve">    ├── Performance Tests (Gatling)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▼ (Manual approval gate)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Production Environment (ECS Fargate)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├── Blue/Green Deployment</w:t>
      </w:r>
      <w:r>
        <w:br/>
      </w:r>
      <w:r>
        <w:rPr>
          <w:rStyle w:val="VerbatimChar"/>
        </w:rPr>
        <w:t xml:space="preserve">    ├── Health Check Verification</w:t>
      </w:r>
      <w:r>
        <w:br/>
      </w:r>
      <w:r>
        <w:rPr>
          <w:rStyle w:val="VerbatimChar"/>
        </w:rPr>
        <w:t xml:space="preserve">    ├── Canary Analysis (10% → 50% → 100%)</w:t>
      </w:r>
      <w:r>
        <w:br/>
      </w:r>
      <w:r>
        <w:rPr>
          <w:rStyle w:val="VerbatimChar"/>
        </w:rPr>
        <w:t xml:space="preserve">    └── Rollback trigger if error rate &gt; 1%</w:t>
      </w:r>
    </w:p>
    <w:p>
      <w:r>
        <w:pict>
          <v:rect style="width:0;height:1.5pt" o:hralign="center" o:hrstd="t" o:hr="t"/>
        </w:pict>
      </w:r>
    </w:p>
    <w:bookmarkEnd w:id="50"/>
    <w:bookmarkStart w:id="51" w:name="approval"/>
    <w:p>
      <w:pPr>
        <w:pStyle w:val="Heading2"/>
      </w:pPr>
      <w:r>
        <w:t xml:space="preserve">10. Approval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Lead Architect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Chief Information Officer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Robert Williams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HIPAA Security Officer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Michael Chen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2025-09-15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document is reviewed quarterly. Next review: 2026-03-15. Contact: architecture@dentalcarepro.com</w:t>
      </w:r>
    </w:p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0" Target="../compliance/PHI_Data_Handling_Policy.md" TargetMode="External" /><Relationship Type="http://schemas.openxmlformats.org/officeDocument/2006/relationships/hyperlink" Id="rId48" Target="../technical/Error_Handling_Standards.md" TargetMode="External" /><Relationship Type="http://schemas.openxmlformats.org/officeDocument/2006/relationships/hyperlink" Id="rId21" Target="../technical/Legacy_Known_Issues_and_Tech_Debt.md" TargetMode="External" /><Relationship Type="http://schemas.openxmlformats.org/officeDocument/2006/relationships/hyperlink" Id="rId46" Target="../technical/Performance_Requirements.md" TargetMode="External" /><Relationship Type="http://schemas.openxmlformats.org/officeDocument/2006/relationships/hyperlink" Id="rId33" Target="./API_Design_Standards_RESTful.md" TargetMode="External" /><Relationship Type="http://schemas.openxmlformats.org/officeDocument/2006/relationships/hyperlink" Id="rId43" Target="./Rollback_and_Contingency_Plan.md" TargetMode="External" /><Relationship Type="http://schemas.openxmlformats.org/officeDocument/2006/relationships/hyperlink" Id="rId37" Target="./VB6_to_Java_Mapping_Patterns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0" Target="../compliance/PHI_Data_Handling_Policy.md" TargetMode="External" /><Relationship Type="http://schemas.openxmlformats.org/officeDocument/2006/relationships/hyperlink" Id="rId48" Target="../technical/Error_Handling_Standards.md" TargetMode="External" /><Relationship Type="http://schemas.openxmlformats.org/officeDocument/2006/relationships/hyperlink" Id="rId21" Target="../technical/Legacy_Known_Issues_and_Tech_Debt.md" TargetMode="External" /><Relationship Type="http://schemas.openxmlformats.org/officeDocument/2006/relationships/hyperlink" Id="rId46" Target="../technical/Performance_Requirements.md" TargetMode="External" /><Relationship Type="http://schemas.openxmlformats.org/officeDocument/2006/relationships/hyperlink" Id="rId33" Target="./API_Design_Standards_RESTful.md" TargetMode="External" /><Relationship Type="http://schemas.openxmlformats.org/officeDocument/2006/relationships/hyperlink" Id="rId43" Target="./Rollback_and_Contingency_Plan.md" TargetMode="External" /><Relationship Type="http://schemas.openxmlformats.org/officeDocument/2006/relationships/hyperlink" Id="rId37" Target="./VB6_to_Java_Mapping_Patterns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2026-03-12T08:20:02Z</dcterms:created>
  <dcterms:modified xsi:type="dcterms:W3CDTF">2026-03-12T08:20:02Z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