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7" w:name="Xdff7f73a2d65f60901722b97cba20ced4da3514"/>
    <w:p>
      <w:pPr>
        <w:pStyle w:val="Heading1"/>
      </w:pPr>
      <w:r>
        <w:t xml:space="preserve">Security Architecture Review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TECH-SAR-001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 — Director of IT Security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Restricted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2024-07-01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security architecture review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with penetration test findings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security controls update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3" w:name="scope"/>
    <w:p>
      <w:pPr>
        <w:pStyle w:val="Heading2"/>
      </w:pPr>
      <w:r>
        <w:t xml:space="preserve">1. Scope</w:t>
      </w:r>
    </w:p>
    <w:p>
      <w:pPr>
        <w:pStyle w:val="FirstParagraph"/>
      </w:pPr>
      <w:r>
        <w:t xml:space="preserve">This document reviews the security architecture of the DentalCare Pro system, covering both the legacy VB6 system (for gap analysis) and the target Spring Boot / AWS architecture. It maps controls to HIPAA Security Rule requirements and OWASP Top 10 (2021).</w:t>
      </w:r>
    </w:p>
    <w:p>
      <w:pPr>
        <w:pStyle w:val="BodyText"/>
      </w:pPr>
      <w:r>
        <w:t xml:space="preserve">For detailed HIPAA requirements, see</w:t>
      </w:r>
      <w:r>
        <w:t xml:space="preserve"> </w:t>
      </w:r>
      <w:hyperlink r:id="rId21">
        <w:r>
          <w:rPr>
            <w:rStyle w:val="Hyperlink"/>
          </w:rPr>
          <w:t xml:space="preserve">HIPAA_Security_Rule_Requirements.md</w:t>
        </w:r>
      </w:hyperlink>
      <w:r>
        <w:t xml:space="preserve">.</w:t>
      </w:r>
      <w:r>
        <w:t xml:space="preserve"> </w:t>
      </w:r>
      <w:r>
        <w:t xml:space="preserve">For access control specifics, see</w:t>
      </w:r>
      <w:r>
        <w:t xml:space="preserve"> </w:t>
      </w:r>
      <w:hyperlink r:id="rId22">
        <w:r>
          <w:rPr>
            <w:rStyle w:val="Hyperlink"/>
          </w:rPr>
          <w:t xml:space="preserve">Access_Control_Policy.md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7" w:name="security-architecture-layers"/>
    <w:p>
      <w:pPr>
        <w:pStyle w:val="Heading2"/>
      </w:pPr>
      <w:r>
        <w:t xml:space="preserve">2. Security Architecture Layers</w:t>
      </w:r>
    </w:p>
    <w:bookmarkStart w:id="24" w:name="network-security"/>
    <w:p>
      <w:pPr>
        <w:pStyle w:val="Heading3"/>
      </w:pPr>
      <w:r>
        <w:t xml:space="preserve">2.1 Network Security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059"/>
        <w:gridCol w:w="3009"/>
        <w:gridCol w:w="285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Edge / CDN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DDoS 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Shield Standard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Edge / CDN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Bot mitigation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CloudFront + WAF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 Application Firewall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OWASP Core Rule 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WAF (managed rules)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 Application Firewall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rules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 limiting, geo-restriction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Load Balancer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SSL/TLS termination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 with ACM certificate (TLS 1.3)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VPC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 segmentation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Public/Private/Data subnets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Groups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Micro-segmentation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Per-service security groups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VPC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Private AWS service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S3, ECR, KMS, SQS, etc.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 Gateway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Outbound internet (controlled)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NAT GWs (one per AZ)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VPN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remote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FortiClient + MFA</w:t>
            </w:r>
          </w:p>
        </w:tc>
      </w:tr>
    </w:tbl>
    <w:bookmarkEnd w:id="24"/>
    <w:bookmarkStart w:id="25" w:name="application-security"/>
    <w:p>
      <w:pPr>
        <w:pStyle w:val="Heading3"/>
      </w:pPr>
      <w:r>
        <w:t xml:space="preserve">2.2 Application Security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96"/>
        <w:gridCol w:w="3791"/>
        <w:gridCol w:w="143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OWASP 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OAuth 2.0 + OIDC (Azure AD)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A07:2021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Multi-Factor 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TOTP via Authenticator 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A07:2021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RBAC + ABAC via Spring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A01:2021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Input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Bean Validation + custom validators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A03:2021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Output Encoding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OWASP Java Encoder (XSS prevention)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A03:2021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CSRF 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SameSite cookies + double-submit 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A01:2021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Session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Stateless JWT + Redis blacklist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A07:2021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Dependency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OWASP Dependency-Check + Dependabot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A06:2021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Secure Headers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CSP, HSTS, X-Frame-Options, X-Content-Type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A05:2021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Rate Limiting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Bucket4j + Redis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A04:2021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Logging /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Structured audit logs + SIEM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A09:2021</w:t>
            </w:r>
          </w:p>
        </w:tc>
      </w:tr>
    </w:tbl>
    <w:bookmarkEnd w:id="25"/>
    <w:bookmarkStart w:id="26" w:name="data-security"/>
    <w:p>
      <w:pPr>
        <w:pStyle w:val="Heading3"/>
      </w:pPr>
      <w:r>
        <w:t xml:space="preserve">2.3 Data Security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96"/>
        <w:gridCol w:w="3791"/>
        <w:gridCol w:w="143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 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Encryption at rest (database)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RDS encryption (AES-256)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Encryption at rest (files)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 SSE-KMS (AES-256)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Encryption at rest (field-level)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JPA AttributeConverter + AES-256-GCM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Encryption in transit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TLS 1.3 (all communications)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§164.312(e)(1)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Key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KMS (customer-managed CMKs)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masking (dev/test)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Faker-based synthetic data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§164.514(a)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Backup encryption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S3 SSE-KMS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Tokenization (payments)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Stripe tokenization (PCI DSS Level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PCI DSS Req. 3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28" w:name="owasp-top-10-2021-mapping"/>
    <w:p>
      <w:pPr>
        <w:pStyle w:val="Heading2"/>
      </w:pPr>
      <w:r>
        <w:t xml:space="preserve">3. OWASP Top 10 (2021) Mapping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89"/>
        <w:gridCol w:w="896"/>
        <w:gridCol w:w="3511"/>
        <w:gridCol w:w="82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OWASP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Controls Implemented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A01: Broken Access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RBAC, ABAC,</w:t>
            </w:r>
            <w:r>
              <w:t xml:space="preserve"> </w:t>
            </w:r>
            <w:r>
              <w:t xml:space="preserve">@PreAuthorize</w:t>
            </w:r>
            <w:r>
              <w:t xml:space="preserve">, field-level filtering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A02: Cryptographic Failures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AES-256, TLS 1.3, KMS, BCrypt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A03: Injection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Parameterized queries (JPA), input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A04: Insecure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 modeling, secure design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A05: Security Misconfiguration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Hardened configs, IaC scanning, security headers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A06: Vulnerable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OWASP Dep-Check, Dependabot, Trivy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A07: Identification/Auth Failures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OAuth 2.0, MFA, session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A08: Software/Data Integrity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Signed artifacts, Hibernate Envers, checksums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A09: Security Logging/Monitoring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Structured audit logging, SIEM, alerting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A10: SSRF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URL validation, network segmentation, VPC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30" w:name="threat-model-summary"/>
    <w:p>
      <w:pPr>
        <w:pStyle w:val="Heading2"/>
      </w:pPr>
      <w:r>
        <w:t xml:space="preserve">4. Threat Model Summary</w:t>
      </w:r>
    </w:p>
    <w:bookmarkStart w:id="29" w:name="key-threats-and-mitigations"/>
    <w:p>
      <w:pPr>
        <w:pStyle w:val="Heading3"/>
      </w:pPr>
      <w:r>
        <w:t xml:space="preserve">4.1 Key Threats and Mitigations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64"/>
        <w:gridCol w:w="896"/>
        <w:gridCol w:w="747"/>
        <w:gridCol w:w="672"/>
        <w:gridCol w:w="283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Threat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Likelihood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Unauthorized PHI access (insider)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RBAC, audit logging, anomaly detection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SQL injection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JPA parameterized queries, WAF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Ransomware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Backup strategy, network segmentation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Credential theft (phishing)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MFA, security training, 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abuse / data scraping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 limiting, WAF, 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Cloud misconfiguration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IaC scanning, SCPs, AWS Config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Supply chain attack (dependencies)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Dependency scanning, lock files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exfiltration via insider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DLP, bulk export monitoring, alerts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Session hijacking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cookies, short TTL, IP binding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Denial of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Shield, WAF, auto-scaling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3" w:name="penetration-test-findings-summary"/>
    <w:p>
      <w:pPr>
        <w:pStyle w:val="Heading2"/>
      </w:pPr>
      <w:r>
        <w:t xml:space="preserve">5. Penetration Test Findings Summary</w:t>
      </w:r>
    </w:p>
    <w:bookmarkStart w:id="32" w:name="most-recent-test-may-2025-crowdstrike"/>
    <w:p>
      <w:pPr>
        <w:pStyle w:val="Heading3"/>
      </w:pPr>
      <w:r>
        <w:t xml:space="preserve">5.1 Most Recent Test: May 2025 (CrowdStrike)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00"/>
        <w:gridCol w:w="833"/>
        <w:gridCol w:w="3501"/>
        <w:gridCol w:w="1083"/>
        <w:gridCol w:w="15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Finding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 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VB6: SQL injection in patient 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Accepted Risk (legacy)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resolves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VB6: MD5 password hashing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Accepted Risk (legacy)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resolves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VB6: No MFA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Accepted Risk (legacy)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resolves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VB6: Unencrypted local data cache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Accepted Risk (legacy)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resolves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Boot: CORS misconfiguration (staging)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Boot: Verbose error messages (staging)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Boot: Missing rate limiting on login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PT-2025-08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Boot: Server version in headers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</w:tbl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Critical and High findings against the legacy VB6 system are accepted risks with the migration as the remediation plan. These findings are primary drivers for the migration timeline. See</w:t>
      </w:r>
      <w:r>
        <w:t xml:space="preserve"> </w:t>
      </w:r>
      <w:hyperlink r:id="rId31">
        <w:r>
          <w:rPr>
            <w:rStyle w:val="Hyperlink"/>
          </w:rPr>
          <w:t xml:space="preserve">Legacy_Known_Issues_and_Tech_Debt.md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ompliance-verification"/>
    <w:p>
      <w:pPr>
        <w:pStyle w:val="Heading2"/>
      </w:pPr>
      <w:r>
        <w:t xml:space="preserve">6. Compliance Verification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80"/>
        <w:gridCol w:w="1620"/>
        <w:gridCol w:w="1710"/>
        <w:gridCol w:w="17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HIPAA 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System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Unique user identification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+ logged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Automatic logoff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§164.312(a)(2)(iii)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 (gap)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Encryption (at rest)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 (DB only)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controls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Comprehensive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Integrity controls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§164.312(c)(1)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 DB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suite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Person 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Password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OAuth2 + MFA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Transmission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§164.312(e)(1)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TLS 1.2 (some 1.0)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TLS 1.3 only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security-monitoring-architecture"/>
    <w:p>
      <w:pPr>
        <w:pStyle w:val="Heading2"/>
      </w:pPr>
      <w:r>
        <w:t xml:space="preserve">7. Security Monitoring Architecture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Security Monitoring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┌────────────┐  ┌──────────────┐  ┌────────────────┐  │</w:t>
      </w:r>
      <w:r>
        <w:br/>
      </w:r>
      <w:r>
        <w:rPr>
          <w:rStyle w:val="VerbatimChar"/>
        </w:rPr>
        <w:t xml:space="preserve">│  │ GuardDuty  │  │ Security Hub │  │ CloudTrail     │  │</w:t>
      </w:r>
      <w:r>
        <w:br/>
      </w:r>
      <w:r>
        <w:rPr>
          <w:rStyle w:val="VerbatimChar"/>
        </w:rPr>
        <w:t xml:space="preserve">│  │ (Threat    │  │ (Compliance  │  │ (API Activity  │  │</w:t>
      </w:r>
      <w:r>
        <w:br/>
      </w:r>
      <w:r>
        <w:rPr>
          <w:rStyle w:val="VerbatimChar"/>
        </w:rPr>
        <w:t xml:space="preserve">│  │  Detection)│  │  Dashboard)  │  │  Logging)      │  │</w:t>
      </w:r>
      <w:r>
        <w:br/>
      </w:r>
      <w:r>
        <w:rPr>
          <w:rStyle w:val="VerbatimChar"/>
        </w:rPr>
        <w:t xml:space="preserve">│  └──────┬─────┘  └──────┬───────┘  └───────┬────────┘  │</w:t>
      </w:r>
      <w:r>
        <w:br/>
      </w:r>
      <w:r>
        <w:rPr>
          <w:rStyle w:val="VerbatimChar"/>
        </w:rPr>
        <w:t xml:space="preserve">│         │               │                   │           │</w:t>
      </w:r>
      <w:r>
        <w:br/>
      </w:r>
      <w:r>
        <w:rPr>
          <w:rStyle w:val="VerbatimChar"/>
        </w:rPr>
        <w:t xml:space="preserve">│         └───────────────┼───────────────────┘           │</w:t>
      </w:r>
      <w:r>
        <w:br/>
      </w:r>
      <w:r>
        <w:rPr>
          <w:rStyle w:val="VerbatimChar"/>
        </w:rPr>
        <w:t xml:space="preserve">│                         │                                │</w:t>
      </w:r>
      <w:r>
        <w:br/>
      </w:r>
      <w:r>
        <w:rPr>
          <w:rStyle w:val="VerbatimChar"/>
        </w:rPr>
        <w:t xml:space="preserve">│                  ┌──────▼───────┐                        │</w:t>
      </w:r>
      <w:r>
        <w:br/>
      </w:r>
      <w:r>
        <w:rPr>
          <w:rStyle w:val="VerbatimChar"/>
        </w:rPr>
        <w:t xml:space="preserve">│                  │ CloudWatch   │                        │</w:t>
      </w:r>
      <w:r>
        <w:br/>
      </w:r>
      <w:r>
        <w:rPr>
          <w:rStyle w:val="VerbatimChar"/>
        </w:rPr>
        <w:t xml:space="preserve">│                  │ (Centralized │                        │</w:t>
      </w:r>
      <w:r>
        <w:br/>
      </w:r>
      <w:r>
        <w:rPr>
          <w:rStyle w:val="VerbatimChar"/>
        </w:rPr>
        <w:t xml:space="preserve">│                  │  Monitoring) │                        │</w:t>
      </w:r>
      <w:r>
        <w:br/>
      </w:r>
      <w:r>
        <w:rPr>
          <w:rStyle w:val="VerbatimChar"/>
        </w:rPr>
        <w:t xml:space="preserve">│                  └──────┬───────┘                        │</w:t>
      </w:r>
      <w:r>
        <w:br/>
      </w:r>
      <w:r>
        <w:rPr>
          <w:rStyle w:val="VerbatimChar"/>
        </w:rPr>
        <w:t xml:space="preserve">│                         │                                │</w:t>
      </w:r>
      <w:r>
        <w:br/>
      </w:r>
      <w:r>
        <w:rPr>
          <w:rStyle w:val="VerbatimChar"/>
        </w:rPr>
        <w:t xml:space="preserve">│              ┌──────────┼──────────┐                    │</w:t>
      </w:r>
      <w:r>
        <w:br/>
      </w:r>
      <w:r>
        <w:rPr>
          <w:rStyle w:val="VerbatimChar"/>
        </w:rPr>
        <w:t xml:space="preserve">│              │          │          │                    │</w:t>
      </w:r>
      <w:r>
        <w:br/>
      </w:r>
      <w:r>
        <w:rPr>
          <w:rStyle w:val="VerbatimChar"/>
        </w:rPr>
        <w:t xml:space="preserve">│         ┌────▼───┐ ┌───▼────┐ ┌──▼──────┐            │</w:t>
      </w:r>
      <w:r>
        <w:br/>
      </w:r>
      <w:r>
        <w:rPr>
          <w:rStyle w:val="VerbatimChar"/>
        </w:rPr>
        <w:t xml:space="preserve">│         │SNS→    │ │Grafana │ │PagerDuty│            │</w:t>
      </w:r>
      <w:r>
        <w:br/>
      </w:r>
      <w:r>
        <w:rPr>
          <w:rStyle w:val="VerbatimChar"/>
        </w:rPr>
        <w:t xml:space="preserve">│         │Email   │ │Dashbd  │ │(Oncall) │            │</w:t>
      </w:r>
      <w:r>
        <w:br/>
      </w:r>
      <w:r>
        <w:rPr>
          <w:rStyle w:val="VerbatimChar"/>
        </w:rPr>
        <w:t xml:space="preserve">│         └────────┘ └────────┘ └─────────┘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35"/>
    <w:bookmarkStart w:id="36" w:name="approval"/>
    <w:p>
      <w:pPr>
        <w:pStyle w:val="Heading2"/>
      </w:pPr>
      <w:r>
        <w:t xml:space="preserve">8.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Director of IT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Chief Compliance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semi-annually or after penetration tests. Next review: 2026-02-01. Contact: security@dentalcarepro.com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../compliance/Access_Control_Policy.md" TargetMode="External" /><Relationship Type="http://schemas.openxmlformats.org/officeDocument/2006/relationships/hyperlink" Id="rId21" Target="../compliance/HIPAA_Security_Rule_Requirements.md" TargetMode="External" /><Relationship Type="http://schemas.openxmlformats.org/officeDocument/2006/relationships/hyperlink" Id="rId31" Target="./Legacy_Known_Issues_and_Tech_Debt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compliance/Access_Control_Policy.md" TargetMode="External" /><Relationship Type="http://schemas.openxmlformats.org/officeDocument/2006/relationships/hyperlink" Id="rId21" Target="../compliance/HIPAA_Security_Rule_Requirements.md" TargetMode="External" /><Relationship Type="http://schemas.openxmlformats.org/officeDocument/2006/relationships/hyperlink" Id="rId31" Target="./Legacy_Known_Issues_and_Tech_Debt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2026-03-12T08:20:09Z</dcterms:created>
  <dcterms:modified xsi:type="dcterms:W3CDTF">2026-03-12T08:20:09Z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