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50" w:name="X4eda9712ecf505e2aae33f497a499f49222e4cd"/>
    <w:p>
      <w:pPr>
        <w:pStyle w:val="Heading1"/>
      </w:pPr>
      <w:r>
        <w:t xml:space="preserve">API Design Standards (RESTful) — DentalCare Pro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MIG-API-001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Effective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2025-06-01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Review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 — Lead Architect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Classification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— Confidential</w:t>
            </w:r>
          </w:p>
        </w:tc>
      </w:tr>
    </w:tbl>
    <w:bookmarkStart w:id="20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38"/>
        <w:gridCol w:w="1118"/>
        <w:gridCol w:w="1490"/>
        <w:gridCol w:w="447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2024-04-01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API standards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2024-08-15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Emily Zhang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Error handling standards refined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2024-12-01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Pagination and filtering standards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2025-06-01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OpenAPI 3.1 adoption, HATEOAS guidelines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2" w:name="purpose"/>
    <w:p>
      <w:pPr>
        <w:pStyle w:val="Heading2"/>
      </w:pPr>
      <w:r>
        <w:t xml:space="preserve">1. Purpose</w:t>
      </w:r>
    </w:p>
    <w:p>
      <w:pPr>
        <w:pStyle w:val="FirstParagraph"/>
      </w:pPr>
      <w:r>
        <w:t xml:space="preserve">This document defines the REST API design standards for all DentalCare Pro Spring Boot services. Consistent API design ensures maintainability, discoverability, and a good developer experience for both internal and external consumers. All APIs must also comply with HIPAA security requirements documented in</w:t>
      </w:r>
      <w:r>
        <w:t xml:space="preserve"> </w:t>
      </w:r>
      <w:hyperlink r:id="rId21">
        <w:r>
          <w:rPr>
            <w:rStyle w:val="Hyperlink"/>
          </w:rPr>
          <w:t xml:space="preserve">HIPAA_Security_Rule_Requirements.md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bookmarkEnd w:id="22"/>
    <w:bookmarkStart w:id="26" w:name="url-structure"/>
    <w:p>
      <w:pPr>
        <w:pStyle w:val="Heading2"/>
      </w:pPr>
      <w:r>
        <w:t xml:space="preserve">2. URL Structure</w:t>
      </w:r>
    </w:p>
    <w:bookmarkStart w:id="23" w:name="base-url-format"/>
    <w:p>
      <w:pPr>
        <w:pStyle w:val="Heading3"/>
      </w:pPr>
      <w:r>
        <w:t xml:space="preserve">2.1 Base URL Format</w:t>
      </w:r>
    </w:p>
    <w:p>
      <w:pPr>
        <w:pStyle w:val="SourceCode"/>
      </w:pPr>
      <w:r>
        <w:rPr>
          <w:rStyle w:val="VerbatimChar"/>
        </w:rPr>
        <w:t xml:space="preserve">https://api.dentalcarepro.com/{version}/{resource}</w:t>
      </w:r>
    </w:p>
    <w:p>
      <w:pPr>
        <w:pStyle w:val="FirstParagraph"/>
      </w:pPr>
      <w:r>
        <w:rPr>
          <w:bCs/>
          <w:b/>
        </w:rPr>
        <w:t xml:space="preserve">Examples:</w:t>
      </w:r>
    </w:p>
    <w:p>
      <w:pPr>
        <w:pStyle w:val="SourceCode"/>
      </w:pPr>
      <w:r>
        <w:rPr>
          <w:rStyle w:val="VerbatimChar"/>
        </w:rPr>
        <w:t xml:space="preserve">https://api.dentalcarepro.com/v1/patients</w:t>
      </w:r>
      <w:r>
        <w:br/>
      </w:r>
      <w:r>
        <w:rPr>
          <w:rStyle w:val="VerbatimChar"/>
        </w:rPr>
        <w:t xml:space="preserve">https://api.dentalcarepro.com/v1/patients/pat_12345/appointments</w:t>
      </w:r>
      <w:r>
        <w:br/>
      </w:r>
      <w:r>
        <w:rPr>
          <w:rStyle w:val="VerbatimChar"/>
        </w:rPr>
        <w:t xml:space="preserve">https://api.dentalcarepro.com/v1/clinical/notes</w:t>
      </w:r>
      <w:r>
        <w:br/>
      </w:r>
      <w:r>
        <w:rPr>
          <w:rStyle w:val="VerbatimChar"/>
        </w:rPr>
        <w:t xml:space="preserve">https://api.dentalcarepro.com/v1/billing/claims</w:t>
      </w:r>
    </w:p>
    <w:bookmarkEnd w:id="23"/>
    <w:bookmarkStart w:id="24" w:name="url-naming-rules"/>
    <w:p>
      <w:pPr>
        <w:pStyle w:val="Heading3"/>
      </w:pPr>
      <w:r>
        <w:t xml:space="preserve">2.2 URL Naming Rules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390"/>
        <w:gridCol w:w="2839"/>
        <w:gridCol w:w="268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Correct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Incorrect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plural nouns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/patients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/patient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kebab-case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/treatment-plans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/treatmentPlans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/treatment_plans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 trailing slashes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/patients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/patients/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 file extensions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/patients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/patients.json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nouns, not verbs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POST /appointments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POST /create-appointment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Nested resources for relations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/patients/{id}/appointments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/patient-appointments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Max nesting depth: 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/patients/{id}/appointments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/clinics/{id}/providers/{id}/patients/{id}/appointments</w:t>
            </w:r>
          </w:p>
        </w:tc>
      </w:tr>
    </w:tbl>
    <w:bookmarkEnd w:id="24"/>
    <w:bookmarkStart w:id="25" w:name="resource-naming-reference"/>
    <w:p>
      <w:pPr>
        <w:pStyle w:val="Heading3"/>
      </w:pPr>
      <w:r>
        <w:t xml:space="preserve">2.3 Resource Naming Reference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708"/>
        <w:gridCol w:w="3028"/>
        <w:gridCol w:w="318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Collection URL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Single Resource URL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/v1/patients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/v1/patients/{patientId}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Appointment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/v1/appointments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/v1/appointments/{appointmentId}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Appointments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/v1/patients/{id}/appointments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 (use appointments endpoint)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Clinical Note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/v1/clinical/notes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/v1/clinical/notes/{noteId}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Treatment Plan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/v1/treatment-plans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/v1/treatment-plans/{planId}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Insurance Claim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/v1/billing/claims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/v1/billing/claims/{claimId}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Payment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/v1/billing/payments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/v1/billing/payments/{paymentId}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Provider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/v1/providers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/v1/providers/{providerId}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Prescription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/v1/prescriptions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/v1/prescriptions/{rxId}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Lab Order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/v1/lab-orders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/v1/lab-orders/{orderId}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Dental Image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/v1/imaging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/v1/imaging/{imageId}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End w:id="26"/>
    <w:bookmarkStart w:id="27" w:name="http-methods"/>
    <w:p>
      <w:pPr>
        <w:pStyle w:val="Heading2"/>
      </w:pPr>
      <w:r>
        <w:t xml:space="preserve">3. HTTP Methods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51"/>
        <w:gridCol w:w="2214"/>
        <w:gridCol w:w="1021"/>
        <w:gridCol w:w="510"/>
        <w:gridCol w:w="1192"/>
        <w:gridCol w:w="212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Idempotent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Request Body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Response Code (success)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Retrieve resource(s)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 OK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Create new resource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201 Created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resource update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 OK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PATCH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Partial resource update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 OK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DELETE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Remove resource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204 No Content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HEAD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Check resource existence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 OK (no body)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OPTIONS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Supported methods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204 No Content</w:t>
            </w:r>
          </w:p>
        </w:tc>
      </w:tr>
    </w:tbl>
    <w:p>
      <w:pPr>
        <w:pStyle w:val="BlockText"/>
      </w:pPr>
      <w:r>
        <w:t xml:space="preserve">* PATCH can be made idempotent with JSON Merge Patch (RFC 7386). We use JSON Merge Patch as the default PATCH format.</w:t>
      </w:r>
    </w:p>
    <w:p>
      <w:r>
        <w:pict>
          <v:rect style="width:0;height:1.5pt" o:hralign="center" o:hrstd="t" o:hr="t"/>
        </w:pict>
      </w:r>
    </w:p>
    <w:bookmarkEnd w:id="27"/>
    <w:bookmarkStart w:id="31" w:name="request-and-response-standards"/>
    <w:p>
      <w:pPr>
        <w:pStyle w:val="Heading2"/>
      </w:pPr>
      <w:r>
        <w:t xml:space="preserve">4. Request and Response Standards</w:t>
      </w:r>
    </w:p>
    <w:bookmarkStart w:id="28" w:name="request-headers"/>
    <w:p>
      <w:pPr>
        <w:pStyle w:val="Heading3"/>
      </w:pPr>
      <w:r>
        <w:t xml:space="preserve">4.1 Request Headers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73"/>
        <w:gridCol w:w="990"/>
        <w:gridCol w:w="425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Header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Authorization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Yes*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Bearer &lt;JWT&gt;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Content-Type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If body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application/json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Accept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Optional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application/json</w:t>
            </w:r>
            <w:r>
              <w:t xml:space="preserve"> </w:t>
            </w:r>
            <w:r>
              <w:t xml:space="preserve">(default)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X-Correlation-Id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Optional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UUID for request tracing (auto-generated if absent)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X-Clinic-Id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 identifier for multi-tenant context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If-Match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 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ETag for optimistic concurrency control</w:t>
            </w:r>
          </w:p>
        </w:tc>
      </w:tr>
    </w:tbl>
    <w:p>
      <w:pPr>
        <w:pStyle w:val="BlockText"/>
      </w:pPr>
      <w:r>
        <w:t xml:space="preserve">* Except</w:t>
      </w:r>
      <w:r>
        <w:t xml:space="preserve"> </w:t>
      </w:r>
      <w:r>
        <w:rPr>
          <w:rStyle w:val="VerbatimChar"/>
        </w:rPr>
        <w:t xml:space="preserve">/actuator/health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/v1/auth/token</w:t>
      </w:r>
      <w:r>
        <w:t xml:space="preserve"> </w:t>
      </w:r>
      <w:r>
        <w:t xml:space="preserve">endpoints.</w:t>
      </w:r>
    </w:p>
    <w:bookmarkEnd w:id="28"/>
    <w:bookmarkStart w:id="29" w:name="response-headers"/>
    <w:p>
      <w:pPr>
        <w:pStyle w:val="Heading3"/>
      </w:pPr>
      <w:r>
        <w:t xml:space="preserve">4.2 Response Headers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73"/>
        <w:gridCol w:w="990"/>
        <w:gridCol w:w="425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Header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Always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Content-Type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application/json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X-Correlation-Id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Request correlation ID (echo or generated)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X-Request-Id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Unique request identifier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ETag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 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Entity version hash for caching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Cache-Control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 GET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no-store</w:t>
            </w:r>
            <w:r>
              <w:t xml:space="preserve"> </w:t>
            </w:r>
            <w:r>
              <w:t xml:space="preserve">for PHI endpoints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Strict-Transport-Security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max-age=31536000; includeSubDomains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X-Content-Type-Options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nosniff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X-Frame-Options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DENY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Pragma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On PHI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no-cache</w:t>
            </w:r>
          </w:p>
        </w:tc>
      </w:tr>
    </w:tbl>
    <w:p>
      <w:pPr>
        <w:pStyle w:val="BlockText"/>
      </w:pPr>
      <w:r>
        <w:rPr>
          <w:bCs/>
          <w:b/>
        </w:rPr>
        <w:t xml:space="preserve">HIPAA Note:</w:t>
      </w:r>
      <w:r>
        <w:t xml:space="preserve"> </w:t>
      </w:r>
      <w:r>
        <w:t xml:space="preserve">All responses containing PHI must include</w:t>
      </w:r>
      <w:r>
        <w:t xml:space="preserve"> </w:t>
      </w:r>
      <w:r>
        <w:rPr>
          <w:rStyle w:val="VerbatimChar"/>
        </w:rPr>
        <w:t xml:space="preserve">Cache-Control: no-store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Pragma: no-cache</w:t>
      </w:r>
      <w:r>
        <w:t xml:space="preserve"> </w:t>
      </w:r>
      <w:r>
        <w:t xml:space="preserve">to prevent client-side caching of health information.</w:t>
      </w:r>
    </w:p>
    <w:bookmarkEnd w:id="29"/>
    <w:bookmarkStart w:id="30" w:name="response-body-format"/>
    <w:p>
      <w:pPr>
        <w:pStyle w:val="Heading3"/>
      </w:pPr>
      <w:r>
        <w:t xml:space="preserve">4.3 Response Body Format</w:t>
      </w:r>
    </w:p>
    <w:p>
      <w:pPr>
        <w:pStyle w:val="FirstParagraph"/>
      </w:pPr>
      <w:r>
        <w:rPr>
          <w:bCs/>
          <w:b/>
        </w:rPr>
        <w:t xml:space="preserve">Single Resource: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"pat_a1b2c3d4-e5f6-7890-abcd-ef1234567890"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"patient"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"attributes"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"firstName"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"John"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"lastName"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"Smith"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"dateOfBirth"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"1985-03-15"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"email"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"john.smith@example.com"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"phone"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"(555) 123-4567"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"ACTIVE"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"relationships"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"primaryProvider"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"prov_11223344-5566-7788-99aa-bbccddeeff00"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"provider"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"meta"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"createdAt"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"2024-01-15T10:30:00Z"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"updatedAt"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"2025-08-01T14:22:00Z"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"version"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rPr>
          <w:bCs/>
          <w:b/>
        </w:rPr>
        <w:t xml:space="preserve">Collection Resource: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"data"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"pat_..."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"patient"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"attributes"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ErrorTok"/>
        </w:rPr>
        <w:t xml:space="preserve">...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"pat_..."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"patient"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"attributes"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NormalTok"/>
        </w:rPr>
        <w:t xml:space="preserve"> </w:t>
      </w:r>
      <w:r>
        <w:rPr>
          <w:rStyle w:val="ErrorTok"/>
        </w:rPr>
        <w:t xml:space="preserve">...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"meta"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"page"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"size"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"totalElements"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287000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"totalPages"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14350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"links"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"self"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"/v1/patients?page=0&amp;size=20"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"next"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"/v1/patients?page=1&amp;size=20"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"last"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"/v1/patients?page=14349&amp;size=20"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Function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5" w:name="pagination-filtering-and-sorting"/>
    <w:p>
      <w:pPr>
        <w:pStyle w:val="Heading2"/>
      </w:pPr>
      <w:r>
        <w:t xml:space="preserve">5. Pagination, Filtering, and Sorting</w:t>
      </w:r>
    </w:p>
    <w:bookmarkStart w:id="32" w:name="pagination"/>
    <w:p>
      <w:pPr>
        <w:pStyle w:val="Heading3"/>
      </w:pPr>
      <w:r>
        <w:t xml:space="preserve">5.1 Pagination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397"/>
        <w:gridCol w:w="1048"/>
        <w:gridCol w:w="1048"/>
        <w:gridCol w:w="815"/>
        <w:gridCol w:w="361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?page=2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?size=50</w:t>
            </w:r>
          </w:p>
        </w:tc>
      </w:tr>
    </w:tbl>
    <w:bookmarkEnd w:id="32"/>
    <w:bookmarkStart w:id="33" w:name="sorting"/>
    <w:p>
      <w:pPr>
        <w:pStyle w:val="Heading3"/>
      </w:pPr>
      <w:r>
        <w:t xml:space="preserve">5.2 Sorting</w:t>
      </w:r>
    </w:p>
    <w:p>
      <w:pPr>
        <w:pStyle w:val="SourceCode"/>
      </w:pPr>
      <w:r>
        <w:rPr>
          <w:rStyle w:val="VerbatimChar"/>
        </w:rPr>
        <w:t xml:space="preserve">GET /v1/patients?sort=lastName,asc&amp;sort=firstName,asc</w:t>
      </w:r>
      <w:r>
        <w:br/>
      </w:r>
      <w:r>
        <w:rPr>
          <w:rStyle w:val="VerbatimChar"/>
        </w:rPr>
        <w:t xml:space="preserve">GET /v1/appointments?sort=startTime,desc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79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Rule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Multiple sort fields separated by multiple</w:t>
            </w:r>
            <w:r>
              <w:t xml:space="preserve"> </w:t>
            </w:r>
            <w:r>
              <w:rPr>
                <w:rStyle w:val="VerbatimChar"/>
              </w:rPr>
              <w:t xml:space="preserve">sort</w:t>
            </w:r>
            <w:r>
              <w:t xml:space="preserve"> </w:t>
            </w:r>
            <w:r>
              <w:t xml:space="preserve">params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Format:</w:t>
            </w:r>
            <w:r>
              <w:t xml:space="preserve"> </w:t>
            </w:r>
            <w:r>
              <w:rPr>
                <w:rStyle w:val="VerbatimChar"/>
              </w:rPr>
              <w:t xml:space="preserve">fieldName,direction</w:t>
            </w:r>
            <w:r>
              <w:t xml:space="preserve"> </w:t>
            </w:r>
            <w:r>
              <w:t xml:space="preserve">(asc or desc)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Default sort:</w:t>
            </w:r>
            <w:r>
              <w:t xml:space="preserve"> </w:t>
            </w:r>
            <w:r>
              <w:rPr>
                <w:rStyle w:val="VerbatimChar"/>
              </w:rPr>
              <w:t xml:space="preserve">createdAt,desc</w:t>
            </w:r>
            <w:r>
              <w:t xml:space="preserve"> </w:t>
            </w:r>
            <w:r>
              <w:t xml:space="preserve">(unless specified)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Only indexed fields are sortable</w:t>
            </w:r>
          </w:p>
        </w:tc>
      </w:tr>
    </w:tbl>
    <w:bookmarkEnd w:id="33"/>
    <w:bookmarkStart w:id="34" w:name="filtering"/>
    <w:p>
      <w:pPr>
        <w:pStyle w:val="Heading3"/>
      </w:pPr>
      <w:r>
        <w:t xml:space="preserve">5.3 Filtering</w:t>
      </w:r>
    </w:p>
    <w:p>
      <w:pPr>
        <w:pStyle w:val="SourceCode"/>
      </w:pPr>
      <w:r>
        <w:rPr>
          <w:rStyle w:val="VerbatimChar"/>
        </w:rPr>
        <w:t xml:space="preserve">GET /v1/patients?status=ACTIVE&amp;lastName=Smith</w:t>
      </w:r>
      <w:r>
        <w:br/>
      </w:r>
      <w:r>
        <w:rPr>
          <w:rStyle w:val="VerbatimChar"/>
        </w:rPr>
        <w:t xml:space="preserve">GET /v1/appointments?providerId=prov_123&amp;date=2025-09-15</w:t>
      </w:r>
      <w:r>
        <w:br/>
      </w:r>
      <w:r>
        <w:rPr>
          <w:rStyle w:val="VerbatimChar"/>
        </w:rPr>
        <w:t xml:space="preserve">GET /v1/billing/claims?status=PENDING&amp;dateFrom=2025-01-01&amp;dateTo=2025-06-30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601"/>
        <w:gridCol w:w="2936"/>
        <w:gridCol w:w="338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Filter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Syntax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Exact match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?field=value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?status=ACTIVE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Date range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?dateFrom=X&amp;dateTo=Y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?dateFrom=2025-01-01&amp;dateTo=2025-12-31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Search (partial)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?search=term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?search=smith</w:t>
            </w:r>
            <w:r>
              <w:t xml:space="preserve"> </w:t>
            </w:r>
            <w:r>
              <w:t xml:space="preserve">(searches name fields)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Boolean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?field=true/false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?hasInsurance=true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Enum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?field=VALUE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?claimStatus=SUBMITTED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 list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?field=val1,val2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?status=ACTIVE,INACTIVE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End w:id="35"/>
    <w:bookmarkStart w:id="38" w:name="error-handling"/>
    <w:p>
      <w:pPr>
        <w:pStyle w:val="Heading2"/>
      </w:pPr>
      <w:r>
        <w:t xml:space="preserve">6. Error Handling</w:t>
      </w:r>
    </w:p>
    <w:bookmarkStart w:id="36" w:name="error-response-format-rfc-7807"/>
    <w:p>
      <w:pPr>
        <w:pStyle w:val="Heading3"/>
      </w:pPr>
      <w:r>
        <w:t xml:space="preserve">6.1 Error Response Format (RFC 7807)</w:t>
      </w:r>
    </w:p>
    <w:p>
      <w:pPr>
        <w:pStyle w:val="FirstParagraph"/>
      </w:pPr>
      <w:r>
        <w:t xml:space="preserve">All error responses follow the Problem Details for HTTP APIs standard (RFC 7807):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"https://api.dentalcarepro.com/errors/validation-failed"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"title"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"Validation Failed"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422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"detail"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"The request body contains invalid data."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"instance"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"/v1/patients"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"timestamp"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"2025-09-15T14:30:00Z"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"correlationId"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"cor_f1e2d3c4-b5a6-7890-abcd-ef1234567890"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"errors"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"field"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"dateOfBirth"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"message"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"Date of birth cannot be in the future"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"INVALID_DATE"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"field"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"email"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"message"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"Invalid email format"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"INVALID_FORMAT"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therTok"/>
        </w:rPr>
        <w:t xml:space="preserve">]</w:t>
      </w:r>
      <w:r>
        <w:br/>
      </w:r>
      <w:r>
        <w:rPr>
          <w:rStyle w:val="FunctionTok"/>
        </w:rPr>
        <w:t xml:space="preserve">}</w:t>
      </w:r>
    </w:p>
    <w:bookmarkEnd w:id="36"/>
    <w:bookmarkStart w:id="37" w:name="http-status-code-usage"/>
    <w:p>
      <w:pPr>
        <w:pStyle w:val="Heading3"/>
      </w:pPr>
      <w:r>
        <w:t xml:space="preserve">6.2 HTTP Status Code Usage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131"/>
        <w:gridCol w:w="2523"/>
        <w:gridCol w:w="426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Status Code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When to Use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Successful GET, PUT, PATCH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Successful POST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Content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Successful DELETE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Bad Request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Malformed request syntax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Unauthorized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Missing or invalid authentication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Forbidden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Authenticated but insufficient permissions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 Found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Resource does not exist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Conflict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Resource conflict (duplicate, version mismatch)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Unprocessable 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Validation errors in request body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Too Many Requests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Rate limit exceeded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Server Error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Unexpected server error (never expose details)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Service Unavailable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Service temporarily unavailable</w:t>
            </w:r>
          </w:p>
        </w:tc>
      </w:tr>
    </w:tbl>
    <w:p>
      <w:pPr>
        <w:pStyle w:val="BlockText"/>
      </w:pPr>
      <w:r>
        <w:rPr>
          <w:bCs/>
          <w:b/>
        </w:rPr>
        <w:t xml:space="preserve">CRITICAL SECURITY RULE:</w:t>
      </w:r>
      <w:r>
        <w:t xml:space="preserve"> </w:t>
      </w:r>
      <w:r>
        <w:t xml:space="preserve">Error responses in production must NEVER contain: PHI, stack traces, SQL queries, internal file paths, server names, or framework version information. Violations are treated as security incidents.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3" w:name="versioning"/>
    <w:p>
      <w:pPr>
        <w:pStyle w:val="Heading2"/>
      </w:pPr>
      <w:r>
        <w:t xml:space="preserve">7. Versioning</w:t>
      </w:r>
    </w:p>
    <w:bookmarkStart w:id="39" w:name="strategy"/>
    <w:p>
      <w:pPr>
        <w:pStyle w:val="Heading3"/>
      </w:pPr>
      <w:r>
        <w:t xml:space="preserve">7.1 Strategy</w:t>
      </w:r>
    </w:p>
    <w:p>
      <w:pPr>
        <w:pStyle w:val="FirstParagraph"/>
      </w:pPr>
      <w:r>
        <w:t xml:space="preserve">URI-based versioning with major version in the path:</w:t>
      </w:r>
    </w:p>
    <w:p>
      <w:pPr>
        <w:pStyle w:val="SourceCode"/>
      </w:pPr>
      <w:r>
        <w:rPr>
          <w:rStyle w:val="VerbatimChar"/>
        </w:rPr>
        <w:t xml:space="preserve">/v1/patients    ← Current version</w:t>
      </w:r>
      <w:r>
        <w:br/>
      </w:r>
      <w:r>
        <w:rPr>
          <w:rStyle w:val="VerbatimChar"/>
        </w:rPr>
        <w:t xml:space="preserve">/v2/patients    ← Next major version (breaking changes)</w:t>
      </w:r>
    </w:p>
    <w:bookmarkEnd w:id="39"/>
    <w:bookmarkStart w:id="40" w:name="versioning-rules"/>
    <w:p>
      <w:pPr>
        <w:pStyle w:val="Heading3"/>
      </w:pPr>
      <w:r>
        <w:t xml:space="preserve">7.2 Versioning Rules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79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Rule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Only major versions in the URL (v1, v2)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Minor and patch changes are backward-compatible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Deprecation notice: minimum 6 months before version retirement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Maximum 2 active versions at any time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Sunset header:</w:t>
            </w:r>
            <w:r>
              <w:t xml:space="preserve"> </w:t>
            </w:r>
            <w:r>
              <w:rPr>
                <w:rStyle w:val="VerbatimChar"/>
              </w:rPr>
              <w:t xml:space="preserve">Sunset: Sat, 01 Mar 2026 00:00:00 GMT</w:t>
            </w:r>
          </w:p>
        </w:tc>
      </w:tr>
    </w:tbl>
    <w:bookmarkEnd w:id="40"/>
    <w:bookmarkStart w:id="41" w:name="X81e9b54b793185390606d79b037ef527dd270bf"/>
    <w:p>
      <w:pPr>
        <w:pStyle w:val="Heading3"/>
      </w:pPr>
      <w:r>
        <w:t xml:space="preserve">7.3 Backward-Compatible Changes (No version bump)</w:t>
      </w:r>
    </w:p>
    <w:p>
      <w:pPr>
        <w:numPr>
          <w:ilvl w:val="0"/>
          <w:numId w:val="1001"/>
        </w:numPr>
        <w:pStyle w:val="Compact"/>
      </w:pPr>
      <w:r>
        <w:t xml:space="preserve">Adding new optional request fields</w:t>
      </w:r>
    </w:p>
    <w:p>
      <w:pPr>
        <w:numPr>
          <w:ilvl w:val="0"/>
          <w:numId w:val="1001"/>
        </w:numPr>
        <w:pStyle w:val="Compact"/>
      </w:pPr>
      <w:r>
        <w:t xml:space="preserve">Adding new response fields</w:t>
      </w:r>
    </w:p>
    <w:p>
      <w:pPr>
        <w:numPr>
          <w:ilvl w:val="0"/>
          <w:numId w:val="1001"/>
        </w:numPr>
        <w:pStyle w:val="Compact"/>
      </w:pPr>
      <w:r>
        <w:t xml:space="preserve">Adding new endpoints</w:t>
      </w:r>
    </w:p>
    <w:p>
      <w:pPr>
        <w:numPr>
          <w:ilvl w:val="0"/>
          <w:numId w:val="1001"/>
        </w:numPr>
        <w:pStyle w:val="Compact"/>
      </w:pPr>
      <w:r>
        <w:t xml:space="preserve">Adding new enum values (if consumers handle unknown values)</w:t>
      </w:r>
    </w:p>
    <w:p>
      <w:pPr>
        <w:numPr>
          <w:ilvl w:val="0"/>
          <w:numId w:val="1001"/>
        </w:numPr>
        <w:pStyle w:val="Compact"/>
      </w:pPr>
      <w:r>
        <w:t xml:space="preserve">Adding new optional query parameters</w:t>
      </w:r>
    </w:p>
    <w:bookmarkEnd w:id="41"/>
    <w:bookmarkStart w:id="42" w:name="breaking-changes-require-version-bump"/>
    <w:p>
      <w:pPr>
        <w:pStyle w:val="Heading3"/>
      </w:pPr>
      <w:r>
        <w:t xml:space="preserve">7.4 Breaking Changes (Require version bump)</w:t>
      </w:r>
    </w:p>
    <w:p>
      <w:pPr>
        <w:numPr>
          <w:ilvl w:val="0"/>
          <w:numId w:val="1002"/>
        </w:numPr>
        <w:pStyle w:val="Compact"/>
      </w:pPr>
      <w:r>
        <w:t xml:space="preserve">Removing or renaming fields</w:t>
      </w:r>
    </w:p>
    <w:p>
      <w:pPr>
        <w:numPr>
          <w:ilvl w:val="0"/>
          <w:numId w:val="1002"/>
        </w:numPr>
        <w:pStyle w:val="Compact"/>
      </w:pPr>
      <w:r>
        <w:t xml:space="preserve">Changing field types</w:t>
      </w:r>
    </w:p>
    <w:p>
      <w:pPr>
        <w:numPr>
          <w:ilvl w:val="0"/>
          <w:numId w:val="1002"/>
        </w:numPr>
        <w:pStyle w:val="Compact"/>
      </w:pPr>
      <w:r>
        <w:t xml:space="preserve">Changing URL structure</w:t>
      </w:r>
    </w:p>
    <w:p>
      <w:pPr>
        <w:numPr>
          <w:ilvl w:val="0"/>
          <w:numId w:val="1002"/>
        </w:numPr>
        <w:pStyle w:val="Compact"/>
      </w:pPr>
      <w:r>
        <w:t xml:space="preserve">Adding required fields</w:t>
      </w:r>
    </w:p>
    <w:p>
      <w:pPr>
        <w:numPr>
          <w:ilvl w:val="0"/>
          <w:numId w:val="1002"/>
        </w:numPr>
        <w:pStyle w:val="Compact"/>
      </w:pPr>
      <w:r>
        <w:t xml:space="preserve">Changing authentication/authorization model</w:t>
      </w:r>
    </w:p>
    <w:p>
      <w:pPr>
        <w:numPr>
          <w:ilvl w:val="0"/>
          <w:numId w:val="1002"/>
        </w:numPr>
        <w:pStyle w:val="Compact"/>
      </w:pPr>
      <w:r>
        <w:t xml:space="preserve">Changing error response format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4" w:name="security-requirements"/>
    <w:p>
      <w:pPr>
        <w:pStyle w:val="Heading2"/>
      </w:pPr>
      <w:r>
        <w:t xml:space="preserve">8. Security Requirements</w:t>
      </w:r>
    </w:p>
    <w:p>
      <w:pPr>
        <w:pStyle w:val="FirstParagraph"/>
      </w:pPr>
      <w:r>
        <w:t xml:space="preserve">All APIs must implement the following security controls (see also</w:t>
      </w:r>
      <w:r>
        <w:t xml:space="preserve"> </w:t>
      </w:r>
      <w:hyperlink r:id="rId21">
        <w:r>
          <w:rPr>
            <w:rStyle w:val="Hyperlink"/>
          </w:rPr>
          <w:t xml:space="preserve">HIPAA_Security_Rule_Requirements.md</w:t>
        </w:r>
      </w:hyperlink>
      <w:r>
        <w:t xml:space="preserve"> </w:t>
      </w:r>
      <w:r>
        <w:t xml:space="preserve">§4.3):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085"/>
        <w:gridCol w:w="483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Control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Authentication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OAuth 2.0 Bearer tokens (JWT)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Authorization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@PreAuthorize</w:t>
            </w:r>
            <w:r>
              <w:t xml:space="preserve"> </w:t>
            </w:r>
            <w:r>
              <w:t xml:space="preserve">with role + attribute checks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Input 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Bean Validation (JSR 380) on all DTOs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Output filtering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PHI field filtering based on caller role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Rate limiting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 req/min (user), 1000 req/min (service)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TLS 1.3 minimum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Whitelist-based, per environment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Audit logging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Every API call logged with correlation 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PHI in URLs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NEVER include PHI in URLs or query parameters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PHI in logs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NEVER log PHI (use resource IDs only)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4"/>
    <w:bookmarkStart w:id="47" w:name="api-documentation"/>
    <w:p>
      <w:pPr>
        <w:pStyle w:val="Heading2"/>
      </w:pPr>
      <w:r>
        <w:t xml:space="preserve">9. API Documentation</w:t>
      </w:r>
    </w:p>
    <w:bookmarkStart w:id="45" w:name="openapi-specification"/>
    <w:p>
      <w:pPr>
        <w:pStyle w:val="Heading3"/>
      </w:pPr>
      <w:r>
        <w:t xml:space="preserve">9.1 OpenAPI Specification</w:t>
      </w:r>
    </w:p>
    <w:p>
      <w:pPr>
        <w:pStyle w:val="FirstParagraph"/>
      </w:pPr>
      <w:r>
        <w:t xml:space="preserve">All APIs must be documented using OpenAPI 3.1 via springdoc-openapi: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08"/>
        <w:gridCol w:w="401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Requirement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Spec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OpenAPI 3.1 (YAML)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Generation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springdoc-openapi-starter-webmvc-ui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Swagger UI at</w:t>
            </w:r>
            <w:r>
              <w:t xml:space="preserve"> </w:t>
            </w:r>
            <w:r>
              <w:rPr>
                <w:rStyle w:val="VerbatimChar"/>
              </w:rPr>
              <w:t xml:space="preserve">/swagger-ui.html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Spec endpoint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/v3/api-docs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Schema descriptions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 for all DTOs and fields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Example values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 for all request/response bodies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Security schemes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OAuth2 Bearer token documented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Availability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 and staging only (disabled in prod)</w:t>
            </w:r>
          </w:p>
        </w:tc>
      </w:tr>
    </w:tbl>
    <w:bookmarkEnd w:id="45"/>
    <w:bookmarkStart w:id="46" w:name="documentation-standards"/>
    <w:p>
      <w:pPr>
        <w:pStyle w:val="Heading3"/>
      </w:pPr>
      <w:r>
        <w:t xml:space="preserve">9.2 Documentation Standards</w:t>
      </w:r>
    </w:p>
    <w:p>
      <w:pPr>
        <w:numPr>
          <w:ilvl w:val="0"/>
          <w:numId w:val="1003"/>
        </w:numPr>
        <w:pStyle w:val="Compact"/>
      </w:pPr>
      <w:r>
        <w:t xml:space="preserve">Every endpoint must have a summary (&lt; 80 chars) and description</w:t>
      </w:r>
    </w:p>
    <w:p>
      <w:pPr>
        <w:numPr>
          <w:ilvl w:val="0"/>
          <w:numId w:val="1003"/>
        </w:numPr>
        <w:pStyle w:val="Compact"/>
      </w:pPr>
      <w:r>
        <w:t xml:space="preserve">Every path parameter and query parameter must be described</w:t>
      </w:r>
    </w:p>
    <w:p>
      <w:pPr>
        <w:numPr>
          <w:ilvl w:val="0"/>
          <w:numId w:val="1003"/>
        </w:numPr>
        <w:pStyle w:val="Compact"/>
      </w:pPr>
      <w:r>
        <w:t xml:space="preserve">Every request body field must have a description and example</w:t>
      </w:r>
    </w:p>
    <w:p>
      <w:pPr>
        <w:numPr>
          <w:ilvl w:val="0"/>
          <w:numId w:val="1003"/>
        </w:numPr>
        <w:pStyle w:val="Compact"/>
      </w:pPr>
      <w:r>
        <w:t xml:space="preserve">Every response code must be documented with example body</w:t>
      </w:r>
    </w:p>
    <w:p>
      <w:pPr>
        <w:numPr>
          <w:ilvl w:val="0"/>
          <w:numId w:val="1003"/>
        </w:numPr>
        <w:pStyle w:val="Compact"/>
      </w:pPr>
      <w:r>
        <w:t xml:space="preserve">PHI fields must be annotated with</w:t>
      </w:r>
      <w:r>
        <w:t xml:space="preserve"> </w:t>
      </w:r>
      <w:r>
        <w:rPr>
          <w:rStyle w:val="VerbatimChar"/>
        </w:rPr>
        <w:t xml:space="preserve">@Schema(description = "PHI - [field description]")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48" w:name="api-endpoint-inventory"/>
    <w:p>
      <w:pPr>
        <w:pStyle w:val="Heading2"/>
      </w:pPr>
      <w:r>
        <w:t xml:space="preserve">10. API Endpoint Inventory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622"/>
        <w:gridCol w:w="674"/>
        <w:gridCol w:w="926"/>
        <w:gridCol w:w="1263"/>
        <w:gridCol w:w="421"/>
        <w:gridCol w:w="101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Endpoint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Method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 Required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/v1/patients/{id}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/v1/patients/{id}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/v1/patients/{id}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DELETE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/v1/patients/search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/v1/patients/{id}/appointments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/v1/appointments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/v1/appointments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/v1/appointments/{id}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/v1/appointments/{id}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/v1/appointments/{id}/cancel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/v1/insurance/verify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 Dev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/v1/billing/claims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 Dev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/v1/billing/claims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 Dev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/v1/billing/claims/{id}/submit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 Dev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/v1/billing/payments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Billing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 Dev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/v1/clinical/notes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/v1/clinical/notes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/v1/clinical/notes/{id}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/v1/treatment-plans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/v1/treatment-plans/{id}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/v1/prescriptions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/v1/imaging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/v1/imaging/{id}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Planned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/v1/providers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/v1/admin/config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(Admin)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Live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/actuator/health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Live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8"/>
    <w:bookmarkStart w:id="49" w:name="approval"/>
    <w:p>
      <w:pPr>
        <w:pStyle w:val="Heading2"/>
      </w:pPr>
      <w:r>
        <w:t xml:space="preserve">11. Approval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Lead Architect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2025-06-01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Senior Developer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Emily Zhang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2025-06-01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document is reviewed semi-annually. Next review: 2025-12-01. Contact: architecture@dentalcarepro.com</w:t>
      </w:r>
    </w:p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../compliance/HIPAA_Security_Rule_Requirements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compliance/HIPAA_Security_Rule_Requirements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2026-03-12T08:20:02Z</dcterms:created>
  <dcterms:modified xsi:type="dcterms:W3CDTF">2026-03-12T08:20:02Z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