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2" w:name="X952c22db7ace2dbdbaf40d2f22232a33c19c390"/>
    <w:p>
      <w:pPr>
        <w:pStyle w:val="Heading1"/>
      </w:pPr>
      <w:r>
        <w:t xml:space="preserve">Patient Data Retention Policy — DentalCare Pro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Document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BUS-PDR-001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Effective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2025-06-01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Review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2025-12-01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Dr. Sarah Kim — Chief Compliance Officer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Classification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Internal — Confidential</w:t>
            </w:r>
          </w:p>
        </w:tc>
      </w:tr>
    </w:tbl>
    <w:bookmarkStart w:id="20" w:name="version-history"/>
    <w:p>
      <w:pPr>
        <w:pStyle w:val="Heading2"/>
      </w:pPr>
      <w:r>
        <w:t xml:space="preserve">Version History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838"/>
        <w:gridCol w:w="1118"/>
        <w:gridCol w:w="1584"/>
        <w:gridCol w:w="4379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2023-05-01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Sarah Kim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Initial patient data retention policy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2024-02-15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Patricia Gomez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State-specific retention updates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2024-09-01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Sarah Kim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Migration-specific retention rules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2025-06-01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Sarah Kim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Telehealth record retention added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2" w:name="purpose"/>
    <w:p>
      <w:pPr>
        <w:pStyle w:val="Heading2"/>
      </w:pPr>
      <w:r>
        <w:t xml:space="preserve">1. Purpose</w:t>
      </w:r>
    </w:p>
    <w:p>
      <w:pPr>
        <w:pStyle w:val="FirstParagraph"/>
      </w:pPr>
      <w:r>
        <w:t xml:space="preserve">This policy defines retention periods specifically for patient clinical and administrative records within the DentalCare Pro system. It complements the organization-wide</w:t>
      </w:r>
      <w:r>
        <w:t xml:space="preserve"> </w:t>
      </w:r>
      <w:hyperlink r:id="rId21">
        <w:r>
          <w:rPr>
            <w:rStyle w:val="Hyperlink"/>
          </w:rPr>
          <w:t xml:space="preserve">Data_Retention_and_Disposal_Policy.md</w:t>
        </w:r>
      </w:hyperlink>
      <w:r>
        <w:t xml:space="preserve"> </w:t>
      </w:r>
      <w:r>
        <w:t xml:space="preserve">with patient-record-specific requirements driven by state dental board regulations, professional liability considerations, and clinical best practices.</w:t>
      </w:r>
    </w:p>
    <w:p>
      <w:r>
        <w:pict>
          <v:rect style="width:0;height:1.5pt" o:hralign="center" o:hrstd="t" o:hr="t"/>
        </w:pict>
      </w:r>
    </w:p>
    <w:bookmarkEnd w:id="22"/>
    <w:bookmarkStart w:id="26" w:name="retention-periods-by-record-type"/>
    <w:p>
      <w:pPr>
        <w:pStyle w:val="Heading2"/>
      </w:pPr>
      <w:r>
        <w:t xml:space="preserve">2. Retention Periods by Record Type</w:t>
      </w:r>
    </w:p>
    <w:bookmarkStart w:id="23" w:name="clinical-records"/>
    <w:p>
      <w:pPr>
        <w:pStyle w:val="Heading3"/>
      </w:pPr>
      <w:r>
        <w:t xml:space="preserve">2.1 Clinical Records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965"/>
        <w:gridCol w:w="2081"/>
        <w:gridCol w:w="2081"/>
        <w:gridCol w:w="179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Record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Retention Period (Adults)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Retention Period (Minors)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Legal Basis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 demographics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years after last visit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Age 21 or 10 years, whichever is later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State dental board + ADA rec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Medical/dental history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years after last visit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Age 21 or 10 years, whichever is later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State dental board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Clinical examination notes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years after last treatment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Age 21 or 10 years, whichever is later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State dental board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Treatment plans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years after completion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Age 21 or 10 years, whichever is later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Professional liability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Progress/procedure notes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years after last treatment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Age 21 or 10 years, whichever is later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State dental board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Informed consent forms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years after last treatment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Age 21 or 10 years, whichever is later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Professional liability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Radiographic images (X-rays)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years after exposure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Age 21 or 10 years, whichever is later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State dental board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CBCT scans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years after exposure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Age 21 or 10 years, whichever is later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State dental board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Intraoral/extraoral photographs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years after capture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Age 21 or 10 years, whichever is later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Clinical practice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Lab orders and results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years after order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Age 21 or 10 years, whichever is later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Clinical practice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Prescription records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years after prescription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Age 21 or 10 years, whichever is later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DEA + State pharmacy board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Referral records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years after referral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Age 21 or 10 years, whichever is later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Clinical practice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Periodontal charting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years after charting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Age 21 or 10 years, whichever is later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Clinical practice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Anesthesia records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years after administration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Age 21 or 10 years, whichever is later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State dental board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Telehealth session records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years after session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Age 21 or 10 years, whichever is later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State telehealth regulations</w:t>
            </w:r>
          </w:p>
        </w:tc>
      </w:tr>
    </w:tbl>
    <w:bookmarkEnd w:id="23"/>
    <w:bookmarkStart w:id="24" w:name="administrative-and-financial-records"/>
    <w:p>
      <w:pPr>
        <w:pStyle w:val="Heading3"/>
      </w:pPr>
      <w:r>
        <w:t xml:space="preserve">2.2 Administrative and Financial Records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564"/>
        <w:gridCol w:w="2715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Record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Retention Period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Legal Basis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Insurance eligibility records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years after verification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Business practice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Insurance claims (837D)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 years after adjudication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IRS + state insurance regulations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Explanation of Benefits (EOB)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 years after receipt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IRS + state insurance regulations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 statements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 years after issuance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Payment records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 years after payment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Collection records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 years after account resolution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FDCPA + state law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Appointment records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years after appointment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Clinical practice (corroboration)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Communication logs (calls, msgs)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 years after communication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Business practice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 portal access logs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 years after access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HIPAA</w:t>
            </w:r>
          </w:p>
        </w:tc>
      </w:tr>
    </w:tbl>
    <w:bookmarkEnd w:id="24"/>
    <w:bookmarkStart w:id="25" w:name="consent-and-authorization-records"/>
    <w:p>
      <w:pPr>
        <w:pStyle w:val="Heading3"/>
      </w:pPr>
      <w:r>
        <w:t xml:space="preserve">2.3 Consent and Authorization Records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564"/>
        <w:gridCol w:w="2715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Record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Retention Period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Legal Basis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HIPAA NPP acknowledgment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 years after last interaction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HIPAA §164.530(j)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Treatment consent forms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years after treatment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State dental board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Authorization for PHI disclosure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 years after expiration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HIPAA §164.530(j)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 restriction requests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 years after last effective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HIPAA §164.530(j)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Telehealth consent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years after last telehealth visit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State telehealth regulations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Research authorization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 years after study completion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HIPAA + IRB requirements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5"/>
    <w:bookmarkEnd w:id="26"/>
    <w:bookmarkStart w:id="27" w:name="state-specific-requirements"/>
    <w:p>
      <w:pPr>
        <w:pStyle w:val="Heading2"/>
      </w:pPr>
      <w:r>
        <w:t xml:space="preserve">3. State-Specific Requirements</w:t>
      </w:r>
    </w:p>
    <w:p>
      <w:pPr>
        <w:pStyle w:val="FirstParagraph"/>
      </w:pPr>
      <w:r>
        <w:t xml:space="preserve">DentalCare Pro operates in California, Texas, and Illinois. The most restrictive state requirement applies: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040"/>
        <w:gridCol w:w="1680"/>
        <w:gridCol w:w="2480"/>
        <w:gridCol w:w="27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Adult Dental Records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Minor Dental Records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California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 years from last Tx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Until age 21 or 7 years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Bus. &amp; Prof. Code §1683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Texas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 years from last Tx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Until age 21 or 7 years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TAC Title 22 §108.8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Illinois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years from last Tx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Until age 23 or 10 years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225 ILCS 25/45.1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Applied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10 years</w:t>
            </w:r>
            <w:r>
              <w:t xml:space="preserve"> </w:t>
            </w:r>
            <w:r>
              <w:t xml:space="preserve">(most restrictive)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Age 21 or 10 years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Illinois standard applied everywhere</w:t>
            </w:r>
          </w:p>
        </w:tc>
      </w:tr>
    </w:tbl>
    <w:p>
      <w:pPr>
        <w:pStyle w:val="BlockText"/>
      </w:pPr>
      <w:r>
        <w:rPr>
          <w:bCs/>
          <w:b/>
        </w:rPr>
        <w:t xml:space="preserve">Policy Decision:</w:t>
      </w:r>
      <w:r>
        <w:t xml:space="preserve"> </w:t>
      </w:r>
      <w:r>
        <w:t xml:space="preserve">To simplify compliance across multiple states, we apply the most restrictive retention period (Illinois: 10 years) across all locations.</w:t>
      </w:r>
    </w:p>
    <w:p>
      <w:r>
        <w:pict>
          <v:rect style="width:0;height:1.5pt" o:hralign="center" o:hrstd="t" o:hr="t"/>
        </w:pict>
      </w:r>
    </w:p>
    <w:bookmarkEnd w:id="27"/>
    <w:bookmarkStart w:id="28" w:name="special-retention-situations"/>
    <w:p>
      <w:pPr>
        <w:pStyle w:val="Heading2"/>
      </w:pPr>
      <w:r>
        <w:t xml:space="preserve">4. Special Retention Situations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481"/>
        <w:gridCol w:w="443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Situation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Retention Rule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 involved in litigation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Legal hold — retain indefinitely until resolved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 with malpractice claim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Legal hold — retain indefinitely until resolved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 requesting record destruction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Cannot destroy before retention period expires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Deceased patient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Retain per standard schedule from date of last treatment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 transferred to another practice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Retain per standard schedule; provide copies to new practice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Practice acquisition/merger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Acquiring practice assumes retention obligations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Provider retirement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Records custodian designated; standard retention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8"/>
    <w:bookmarkStart w:id="29" w:name="record-destruction-process"/>
    <w:p>
      <w:pPr>
        <w:pStyle w:val="Heading2"/>
      </w:pPr>
      <w:r>
        <w:t xml:space="preserve">5. Record Destruction Process</w:t>
      </w:r>
    </w:p>
    <w:p>
      <w:pPr>
        <w:pStyle w:val="FirstParagraph"/>
      </w:pPr>
      <w:r>
        <w:t xml:space="preserve">When records reach the end of their retention period: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Automated Identification:</w:t>
      </w:r>
      <w:r>
        <w:t xml:space="preserve"> </w:t>
      </w:r>
      <w:r>
        <w:t xml:space="preserve">Monthly system scan identifies eligible records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Legal Hold Check:</w:t>
      </w:r>
      <w:r>
        <w:t xml:space="preserve"> </w:t>
      </w:r>
      <w:r>
        <w:t xml:space="preserve">Verify no active legal holds on identified records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Compliance Review:</w:t>
      </w:r>
      <w:r>
        <w:t xml:space="preserve"> </w:t>
      </w:r>
      <w:r>
        <w:t xml:space="preserve">Compliance Officer reviews and approves destruction list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Destruction Execution:</w:t>
      </w:r>
      <w:r>
        <w:t xml:space="preserve"> </w:t>
      </w:r>
      <w:r>
        <w:t xml:space="preserve">Per methods in</w:t>
      </w:r>
      <w:r>
        <w:t xml:space="preserve"> </w:t>
      </w:r>
      <w:hyperlink r:id="rId21">
        <w:r>
          <w:rPr>
            <w:rStyle w:val="Hyperlink"/>
          </w:rPr>
          <w:t xml:space="preserve">Data_Retention_and_Disposal_Policy.md</w:t>
        </w:r>
      </w:hyperlink>
      <w:r>
        <w:t xml:space="preserve"> </w:t>
      </w:r>
      <w:r>
        <w:t xml:space="preserve">§6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Documentation:</w:t>
      </w:r>
      <w:r>
        <w:t xml:space="preserve"> </w:t>
      </w:r>
      <w:r>
        <w:t xml:space="preserve">Certificate of destruction retained for 6 years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Notification:</w:t>
      </w:r>
      <w:r>
        <w:t xml:space="preserve"> </w:t>
      </w:r>
      <w:r>
        <w:t xml:space="preserve">No patient notification required for routine retention-based destruction</w:t>
      </w:r>
    </w:p>
    <w:p>
      <w:r>
        <w:pict>
          <v:rect style="width:0;height:1.5pt" o:hralign="center" o:hrstd="t" o:hr="t"/>
        </w:pict>
      </w:r>
    </w:p>
    <w:bookmarkEnd w:id="29"/>
    <w:bookmarkStart w:id="30" w:name="patient-access-to-records"/>
    <w:p>
      <w:pPr>
        <w:pStyle w:val="Heading2"/>
      </w:pPr>
      <w:r>
        <w:t xml:space="preserve">6. Patient Access to Records</w:t>
      </w:r>
    </w:p>
    <w:p>
      <w:pPr>
        <w:pStyle w:val="FirstParagraph"/>
      </w:pPr>
      <w:r>
        <w:t xml:space="preserve">Patients may request copies of their records at any time during the retention period: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310"/>
        <w:gridCol w:w="1567"/>
        <w:gridCol w:w="1815"/>
        <w:gridCol w:w="2227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Request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Response Deadline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Fee Permitted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Format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 access request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days (+ 30 ext)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Reasonable cost-based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 preferred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Attorney request (with auth)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Reasonable cost-based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 requested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Insurance company request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fee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Subpoena/court order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 court 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fee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 specified by court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Transfer to new dentist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Reasonable cost-based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 + imaging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0"/>
    <w:bookmarkStart w:id="31" w:name="approval"/>
    <w:p>
      <w:pPr>
        <w:pStyle w:val="Heading2"/>
      </w:pPr>
      <w:r>
        <w:t xml:space="preserve">7. Approval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Chief Compliance Officer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Dr. Sarah Kim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2025-06-01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Practice Director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Dr. Alan Brooks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2025-06-01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Legal Counsel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Patricia Gomez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2025-06-01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policy is reviewed semi-annually. Next review: 2025-12-01. Contact: compliance@dentalcarepro.com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../compliance/Data_Retention_and_Disposal_Policy.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compliance/Data_Retention_and_Disposal_Policy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2026-03-12T08:20:04Z</dcterms:created>
  <dcterms:modified xsi:type="dcterms:W3CDTF">2026-03-12T08:20:04Z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