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4" w:name="X8e3d05ddfe4c695a36544f553e32cd204dc68de"/>
    <w:p>
      <w:pPr>
        <w:pStyle w:val="Heading1"/>
      </w:pPr>
      <w:r>
        <w:t xml:space="preserve">Insurance Claim Processing Workflow — DentalCare Pro</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Field</w:t>
            </w:r>
          </w:p>
        </w:tc>
        <w:tc>
          <w:tcPr/>
          <w:p>
            <w:pPr>
              <w:pStyle w:val="Compact"/>
              <w:jc w:val="left"/>
            </w:pPr>
            <w:r>
              <w:t xml:space="preserve">Value</w:t>
            </w:r>
          </w:p>
        </w:tc>
      </w:tr>
      <w:tr>
        <w:tc>
          <w:tcPr/>
          <w:p>
            <w:pPr>
              <w:pStyle w:val="Compact"/>
              <w:jc w:val="left"/>
            </w:pPr>
            <w:r>
              <w:rPr>
                <w:bCs/>
                <w:b/>
              </w:rPr>
              <w:t xml:space="preserve">Document ID</w:t>
            </w:r>
          </w:p>
        </w:tc>
        <w:tc>
          <w:tcPr/>
          <w:p>
            <w:pPr>
              <w:pStyle w:val="Compact"/>
              <w:jc w:val="left"/>
            </w:pPr>
            <w:r>
              <w:t xml:space="preserve">BUS-ICW-001</w:t>
            </w:r>
          </w:p>
        </w:tc>
      </w:tr>
      <w:tr>
        <w:tc>
          <w:tcPr/>
          <w:p>
            <w:pPr>
              <w:pStyle w:val="Compact"/>
              <w:jc w:val="left"/>
            </w:pPr>
            <w:r>
              <w:rPr>
                <w:bCs/>
                <w:b/>
              </w:rPr>
              <w:t xml:space="preserve">Version</w:t>
            </w:r>
          </w:p>
        </w:tc>
        <w:tc>
          <w:tcPr/>
          <w:p>
            <w:pPr>
              <w:pStyle w:val="Compact"/>
              <w:jc w:val="left"/>
            </w:pPr>
            <w:r>
              <w:t xml:space="preserve">2.1</w:t>
            </w:r>
          </w:p>
        </w:tc>
      </w:tr>
      <w:tr>
        <w:tc>
          <w:tcPr/>
          <w:p>
            <w:pPr>
              <w:pStyle w:val="Compact"/>
              <w:jc w:val="left"/>
            </w:pPr>
            <w:r>
              <w:rPr>
                <w:bCs/>
                <w:b/>
              </w:rPr>
              <w:t xml:space="preserve">Effective Date</w:t>
            </w:r>
          </w:p>
        </w:tc>
        <w:tc>
          <w:tcPr/>
          <w:p>
            <w:pPr>
              <w:pStyle w:val="Compact"/>
              <w:jc w:val="left"/>
            </w:pPr>
            <w:r>
              <w:t xml:space="preserve">2025-07-01</w:t>
            </w:r>
          </w:p>
        </w:tc>
      </w:tr>
      <w:tr>
        <w:tc>
          <w:tcPr/>
          <w:p>
            <w:pPr>
              <w:pStyle w:val="Compact"/>
              <w:jc w:val="left"/>
            </w:pPr>
            <w:r>
              <w:rPr>
                <w:bCs/>
                <w:b/>
              </w:rPr>
              <w:t xml:space="preserve">Review Date</w:t>
            </w:r>
          </w:p>
        </w:tc>
        <w:tc>
          <w:tcPr/>
          <w:p>
            <w:pPr>
              <w:pStyle w:val="Compact"/>
              <w:jc w:val="left"/>
            </w:pPr>
            <w:r>
              <w:t xml:space="preserve">2026-01-01</w:t>
            </w:r>
          </w:p>
        </w:tc>
      </w:tr>
      <w:tr>
        <w:tc>
          <w:tcPr/>
          <w:p>
            <w:pPr>
              <w:pStyle w:val="Compact"/>
              <w:jc w:val="left"/>
            </w:pPr>
            <w:r>
              <w:rPr>
                <w:bCs/>
                <w:b/>
              </w:rPr>
              <w:t xml:space="preserve">Owner</w:t>
            </w:r>
          </w:p>
        </w:tc>
        <w:tc>
          <w:tcPr/>
          <w:p>
            <w:pPr>
              <w:pStyle w:val="Compact"/>
              <w:jc w:val="left"/>
            </w:pPr>
            <w:r>
              <w:t xml:space="preserve">Maria Santos — Billing Supervisor</w:t>
            </w:r>
          </w:p>
        </w:tc>
      </w:tr>
      <w:tr>
        <w:tc>
          <w:tcPr/>
          <w:p>
            <w:pPr>
              <w:pStyle w:val="Compact"/>
              <w:jc w:val="left"/>
            </w:pPr>
            <w:r>
              <w:rPr>
                <w:bCs/>
                <w:b/>
              </w:rPr>
              <w:t xml:space="preserve">Classification</w:t>
            </w:r>
          </w:p>
        </w:tc>
        <w:tc>
          <w:tcPr/>
          <w:p>
            <w:pPr>
              <w:pStyle w:val="Compact"/>
              <w:jc w:val="left"/>
            </w:pPr>
            <w:r>
              <w:t xml:space="preserve">Internal — Confidential</w:t>
            </w:r>
          </w:p>
        </w:tc>
      </w:tr>
    </w:tbl>
    <w:bookmarkStart w:id="20" w:name="version-history"/>
    <w:p>
      <w:pPr>
        <w:pStyle w:val="Heading2"/>
      </w:pPr>
      <w:r>
        <w:t xml:space="preserve">Version History</w:t>
      </w:r>
    </w:p>
    <w:tbl>
      <w:tblPr>
        <w:tblStyle w:val="Table"/>
        <w:tblW w:type="pct" w:w="5000"/>
        <w:tblLook w:firstRow="1" w:lastRow="0" w:firstColumn="0" w:lastColumn="0" w:noHBand="0" w:noVBand="0" w:val="0020"/>
        <w:jc w:val="start"/>
      </w:tblPr>
      <w:tblGrid>
        <w:gridCol w:w="838"/>
        <w:gridCol w:w="1118"/>
        <w:gridCol w:w="1584"/>
        <w:gridCol w:w="4379"/>
      </w:tblGrid>
      <w:tr>
        <w:trPr>
          <w:tblHeader w:val="true"/>
        </w:trPr>
        <w:tc>
          <w:tcPr/>
          <w:p>
            <w:pPr>
              <w:pStyle w:val="Compact"/>
              <w:jc w:val="left"/>
            </w:pPr>
            <w:r>
              <w:t xml:space="preserve">Version</w:t>
            </w:r>
          </w:p>
        </w:tc>
        <w:tc>
          <w:tcPr/>
          <w:p>
            <w:pPr>
              <w:pStyle w:val="Compact"/>
              <w:jc w:val="left"/>
            </w:pPr>
            <w:r>
              <w:t xml:space="preserve">Date</w:t>
            </w:r>
          </w:p>
        </w:tc>
        <w:tc>
          <w:tcPr/>
          <w:p>
            <w:pPr>
              <w:pStyle w:val="Compact"/>
              <w:jc w:val="left"/>
            </w:pPr>
            <w:r>
              <w:t xml:space="preserve">Author</w:t>
            </w:r>
          </w:p>
        </w:tc>
        <w:tc>
          <w:tcPr/>
          <w:p>
            <w:pPr>
              <w:pStyle w:val="Compact"/>
              <w:jc w:val="left"/>
            </w:pPr>
            <w:r>
              <w:t xml:space="preserve">Changes</w:t>
            </w:r>
          </w:p>
        </w:tc>
      </w:tr>
      <w:tr>
        <w:tc>
          <w:tcPr/>
          <w:p>
            <w:pPr>
              <w:pStyle w:val="Compact"/>
              <w:jc w:val="left"/>
            </w:pPr>
            <w:r>
              <w:t xml:space="preserve">1.0</w:t>
            </w:r>
          </w:p>
        </w:tc>
        <w:tc>
          <w:tcPr/>
          <w:p>
            <w:pPr>
              <w:pStyle w:val="Compact"/>
              <w:jc w:val="left"/>
            </w:pPr>
            <w:r>
              <w:t xml:space="preserve">2022-01-15</w:t>
            </w:r>
          </w:p>
        </w:tc>
        <w:tc>
          <w:tcPr/>
          <w:p>
            <w:pPr>
              <w:pStyle w:val="Compact"/>
              <w:jc w:val="left"/>
            </w:pPr>
            <w:r>
              <w:t xml:space="preserve">Maria Santos</w:t>
            </w:r>
          </w:p>
        </w:tc>
        <w:tc>
          <w:tcPr/>
          <w:p>
            <w:pPr>
              <w:pStyle w:val="Compact"/>
              <w:jc w:val="left"/>
            </w:pPr>
            <w:r>
              <w:t xml:space="preserve">Initial claim processing workflow</w:t>
            </w:r>
          </w:p>
        </w:tc>
      </w:tr>
      <w:tr>
        <w:tc>
          <w:tcPr/>
          <w:p>
            <w:pPr>
              <w:pStyle w:val="Compact"/>
              <w:jc w:val="left"/>
            </w:pPr>
            <w:r>
              <w:t xml:space="preserve">1.1</w:t>
            </w:r>
          </w:p>
        </w:tc>
        <w:tc>
          <w:tcPr/>
          <w:p>
            <w:pPr>
              <w:pStyle w:val="Compact"/>
              <w:jc w:val="left"/>
            </w:pPr>
            <w:r>
              <w:t xml:space="preserve">2023-05-01</w:t>
            </w:r>
          </w:p>
        </w:tc>
        <w:tc>
          <w:tcPr/>
          <w:p>
            <w:pPr>
              <w:pStyle w:val="Compact"/>
              <w:jc w:val="left"/>
            </w:pPr>
            <w:r>
              <w:t xml:space="preserve">Maria Santos</w:t>
            </w:r>
          </w:p>
        </w:tc>
        <w:tc>
          <w:tcPr/>
          <w:p>
            <w:pPr>
              <w:pStyle w:val="Compact"/>
              <w:jc w:val="left"/>
            </w:pPr>
            <w:r>
              <w:t xml:space="preserve">Electronic claims enhancements</w:t>
            </w:r>
          </w:p>
        </w:tc>
      </w:tr>
      <w:tr>
        <w:tc>
          <w:tcPr/>
          <w:p>
            <w:pPr>
              <w:pStyle w:val="Compact"/>
              <w:jc w:val="left"/>
            </w:pPr>
            <w:r>
              <w:t xml:space="preserve">2.0</w:t>
            </w:r>
          </w:p>
        </w:tc>
        <w:tc>
          <w:tcPr/>
          <w:p>
            <w:pPr>
              <w:pStyle w:val="Compact"/>
              <w:jc w:val="left"/>
            </w:pPr>
            <w:r>
              <w:t xml:space="preserve">2024-09-01</w:t>
            </w:r>
          </w:p>
        </w:tc>
        <w:tc>
          <w:tcPr/>
          <w:p>
            <w:pPr>
              <w:pStyle w:val="Compact"/>
              <w:jc w:val="left"/>
            </w:pPr>
            <w:r>
              <w:t xml:space="preserve">Maria Santos</w:t>
            </w:r>
          </w:p>
        </w:tc>
        <w:tc>
          <w:tcPr/>
          <w:p>
            <w:pPr>
              <w:pStyle w:val="Compact"/>
              <w:jc w:val="left"/>
            </w:pPr>
            <w:r>
              <w:t xml:space="preserve">837D/835 automation, clearinghouse update</w:t>
            </w:r>
          </w:p>
        </w:tc>
      </w:tr>
      <w:tr>
        <w:tc>
          <w:tcPr/>
          <w:p>
            <w:pPr>
              <w:pStyle w:val="Compact"/>
              <w:jc w:val="left"/>
            </w:pPr>
            <w:r>
              <w:t xml:space="preserve">2.1</w:t>
            </w:r>
          </w:p>
        </w:tc>
        <w:tc>
          <w:tcPr/>
          <w:p>
            <w:pPr>
              <w:pStyle w:val="Compact"/>
              <w:jc w:val="left"/>
            </w:pPr>
            <w:r>
              <w:t xml:space="preserve">2025-07-01</w:t>
            </w:r>
          </w:p>
        </w:tc>
        <w:tc>
          <w:tcPr/>
          <w:p>
            <w:pPr>
              <w:pStyle w:val="Compact"/>
              <w:jc w:val="left"/>
            </w:pPr>
            <w:r>
              <w:t xml:space="preserve">Maria Santos</w:t>
            </w:r>
          </w:p>
        </w:tc>
        <w:tc>
          <w:tcPr/>
          <w:p>
            <w:pPr>
              <w:pStyle w:val="Compact"/>
              <w:jc w:val="left"/>
            </w:pPr>
            <w:r>
              <w:t xml:space="preserve">Spring Boot billing module integration</w:t>
            </w:r>
          </w:p>
        </w:tc>
      </w:tr>
    </w:tbl>
    <w:p>
      <w:r>
        <w:pict>
          <v:rect style="width:0;height:1.5pt" o:hralign="center" o:hrstd="t" o:hr="t"/>
        </w:pict>
      </w:r>
    </w:p>
    <w:bookmarkEnd w:id="20"/>
    <w:bookmarkStart w:id="23" w:name="overview"/>
    <w:p>
      <w:pPr>
        <w:pStyle w:val="Heading2"/>
      </w:pPr>
      <w:r>
        <w:t xml:space="preserve">1. Overview</w:t>
      </w:r>
    </w:p>
    <w:p>
      <w:pPr>
        <w:pStyle w:val="FirstParagraph"/>
      </w:pPr>
      <w:r>
        <w:t xml:space="preserve">This document details the end-to-end insurance claim processing workflow, from procedure completion to final payment posting. It covers the ADA dental claim form (837D), electronic submission via clearinghouse, ERA (835) processing, denial management, and appeals.</w:t>
      </w:r>
    </w:p>
    <w:p>
      <w:pPr>
        <w:pStyle w:val="BodyText"/>
      </w:pPr>
      <w:r>
        <w:t xml:space="preserve">For insurance verification procedures, see</w:t>
      </w:r>
      <w:r>
        <w:t xml:space="preserve"> </w:t>
      </w:r>
      <w:hyperlink r:id="rId21">
        <w:r>
          <w:rPr>
            <w:rStyle w:val="Hyperlink"/>
          </w:rPr>
          <w:t xml:space="preserve">Billing_and_Insurance_Procedures.md</w:t>
        </w:r>
      </w:hyperlink>
      <w:r>
        <w:t xml:space="preserve"> </w:t>
      </w:r>
      <w:r>
        <w:t xml:space="preserve">§1.</w:t>
      </w:r>
      <w:r>
        <w:t xml:space="preserve"> </w:t>
      </w:r>
      <w:r>
        <w:t xml:space="preserve">For ADA CDT codes, see</w:t>
      </w:r>
      <w:r>
        <w:t xml:space="preserve"> </w:t>
      </w:r>
      <w:hyperlink r:id="rId22">
        <w:r>
          <w:rPr>
            <w:rStyle w:val="Hyperlink"/>
          </w:rPr>
          <w:t xml:space="preserve">ADA_Treatment_Codes_Reference.md</w:t>
        </w:r>
      </w:hyperlink>
      <w:r>
        <w:t xml:space="preserve">.</w:t>
      </w:r>
    </w:p>
    <w:p>
      <w:r>
        <w:pict>
          <v:rect style="width:0;height:1.5pt" o:hralign="center" o:hrstd="t" o:hr="t"/>
        </w:pict>
      </w:r>
    </w:p>
    <w:bookmarkEnd w:id="23"/>
    <w:bookmarkStart w:id="24" w:name="claim-lifecycle"/>
    <w:p>
      <w:pPr>
        <w:pStyle w:val="Heading2"/>
      </w:pPr>
      <w:r>
        <w:t xml:space="preserve">2. Claim Lifecycle</w:t>
      </w:r>
    </w:p>
    <w:p>
      <w:pPr>
        <w:pStyle w:val="SourceCode"/>
      </w:pPr>
      <w:r>
        <w:rPr>
          <w:rStyle w:val="VerbatimChar"/>
        </w:rPr>
        <w:t xml:space="preserve">┌─────────────┐     ┌──────────────┐     ┌──────────────┐     ┌──────────────┐</w:t>
      </w:r>
      <w:r>
        <w:br/>
      </w:r>
      <w:r>
        <w:rPr>
          <w:rStyle w:val="VerbatimChar"/>
        </w:rPr>
        <w:t xml:space="preserve">│  Procedure   │────▶│ Claim        │────▶│ Clearinghouse│────▶│ Insurance    │</w:t>
      </w:r>
      <w:r>
        <w:br/>
      </w:r>
      <w:r>
        <w:rPr>
          <w:rStyle w:val="VerbatimChar"/>
        </w:rPr>
        <w:t xml:space="preserve">│  Completed   │     │ Generated    │     │ (Tesia)      │     │ Payer        │</w:t>
      </w:r>
      <w:r>
        <w:br/>
      </w:r>
      <w:r>
        <w:rPr>
          <w:rStyle w:val="VerbatimChar"/>
        </w:rPr>
        <w:t xml:space="preserve">└─────────────┘     └──────────────┘     └──────────────┘     └──────┬───────┘</w:t>
      </w:r>
      <w:r>
        <w:br/>
      </w:r>
      <w:r>
        <w:rPr>
          <w:rStyle w:val="VerbatimChar"/>
        </w:rPr>
        <w:t xml:space="preserve">                                                                      │</w:t>
      </w:r>
      <w:r>
        <w:br/>
      </w:r>
      <w:r>
        <w:rPr>
          <w:rStyle w:val="VerbatimChar"/>
        </w:rPr>
        <w:t xml:space="preserve">                    ┌──────────────┐     ┌──────────────┐            │</w:t>
      </w:r>
      <w:r>
        <w:br/>
      </w:r>
      <w:r>
        <w:rPr>
          <w:rStyle w:val="VerbatimChar"/>
        </w:rPr>
        <w:t xml:space="preserve">                    │ Payment      │◀────│ ERA (835)    │◀───────────┘</w:t>
      </w:r>
      <w:r>
        <w:br/>
      </w:r>
      <w:r>
        <w:rPr>
          <w:rStyle w:val="VerbatimChar"/>
        </w:rPr>
        <w:t xml:space="preserve">                    │ Posted       │     │ Received     │</w:t>
      </w:r>
      <w:r>
        <w:br/>
      </w:r>
      <w:r>
        <w:rPr>
          <w:rStyle w:val="VerbatimChar"/>
        </w:rPr>
        <w:t xml:space="preserve">                    └──────┬───────┘     └──────────────┘</w:t>
      </w:r>
      <w:r>
        <w:br/>
      </w:r>
      <w:r>
        <w:rPr>
          <w:rStyle w:val="VerbatimChar"/>
        </w:rPr>
        <w:t xml:space="preserve">                           │</w:t>
      </w:r>
      <w:r>
        <w:br/>
      </w:r>
      <w:r>
        <w:rPr>
          <w:rStyle w:val="VerbatimChar"/>
        </w:rPr>
        <w:t xml:space="preserve">              ┌────────────┼────────────┐</w:t>
      </w:r>
      <w:r>
        <w:br/>
      </w:r>
      <w:r>
        <w:rPr>
          <w:rStyle w:val="VerbatimChar"/>
        </w:rPr>
        <w:t xml:space="preserve">              │            │            │</w:t>
      </w:r>
      <w:r>
        <w:br/>
      </w:r>
      <w:r>
        <w:rPr>
          <w:rStyle w:val="VerbatimChar"/>
        </w:rPr>
        <w:t xml:space="preserve">        ┌─────▼────┐ ┌────▼─────┐ ┌───▼──────┐</w:t>
      </w:r>
      <w:r>
        <w:br/>
      </w:r>
      <w:r>
        <w:rPr>
          <w:rStyle w:val="VerbatimChar"/>
        </w:rPr>
        <w:t xml:space="preserve">        │ Paid in  │ │ Partial  │ │ Denied   │</w:t>
      </w:r>
      <w:r>
        <w:br/>
      </w:r>
      <w:r>
        <w:rPr>
          <w:rStyle w:val="VerbatimChar"/>
        </w:rPr>
        <w:t xml:space="preserve">        │ Full     │ │ Payment  │ │          │</w:t>
      </w:r>
      <w:r>
        <w:br/>
      </w:r>
      <w:r>
        <w:rPr>
          <w:rStyle w:val="VerbatimChar"/>
        </w:rPr>
        <w:t xml:space="preserve">        └──────────┘ └────┬─────┘ └────┬─────┘</w:t>
      </w:r>
      <w:r>
        <w:br/>
      </w:r>
      <w:r>
        <w:rPr>
          <w:rStyle w:val="VerbatimChar"/>
        </w:rPr>
        <w:t xml:space="preserve">                          │            │</w:t>
      </w:r>
      <w:r>
        <w:br/>
      </w:r>
      <w:r>
        <w:rPr>
          <w:rStyle w:val="VerbatimChar"/>
        </w:rPr>
        <w:t xml:space="preserve">                     ┌────▼─────┐ ┌───▼──────┐</w:t>
      </w:r>
      <w:r>
        <w:br/>
      </w:r>
      <w:r>
        <w:rPr>
          <w:rStyle w:val="VerbatimChar"/>
        </w:rPr>
        <w:t xml:space="preserve">                     │ Patient  │ │ Appeal /  │</w:t>
      </w:r>
      <w:r>
        <w:br/>
      </w:r>
      <w:r>
        <w:rPr>
          <w:rStyle w:val="VerbatimChar"/>
        </w:rPr>
        <w:t xml:space="preserve">                     │ Balance  │ │ Resubmit  │</w:t>
      </w:r>
      <w:r>
        <w:br/>
      </w:r>
      <w:r>
        <w:rPr>
          <w:rStyle w:val="VerbatimChar"/>
        </w:rPr>
        <w:t xml:space="preserve">                     │ Statement│ └───────────┘</w:t>
      </w:r>
      <w:r>
        <w:br/>
      </w:r>
      <w:r>
        <w:rPr>
          <w:rStyle w:val="VerbatimChar"/>
        </w:rPr>
        <w:t xml:space="preserve">                     └──────────┘</w:t>
      </w:r>
    </w:p>
    <w:p>
      <w:r>
        <w:pict>
          <v:rect style="width:0;height:1.5pt" o:hralign="center" o:hrstd="t" o:hr="t"/>
        </w:pict>
      </w:r>
    </w:p>
    <w:bookmarkEnd w:id="24"/>
    <w:bookmarkStart w:id="28" w:name="claim-generation"/>
    <w:p>
      <w:pPr>
        <w:pStyle w:val="Heading2"/>
      </w:pPr>
      <w:r>
        <w:t xml:space="preserve">3. Claim Generation</w:t>
      </w:r>
    </w:p>
    <w:bookmarkStart w:id="25" w:name="automatic-claim-generation"/>
    <w:p>
      <w:pPr>
        <w:pStyle w:val="Heading3"/>
      </w:pPr>
      <w:r>
        <w:t xml:space="preserve">3.1 Automatic Claim Generation</w:t>
      </w:r>
    </w:p>
    <w:p>
      <w:pPr>
        <w:pStyle w:val="FirstParagraph"/>
      </w:pPr>
      <w:r>
        <w:t xml:space="preserve">When a procedure is completed and a clinical note is signed, the system automatically generates an insurance claim if:</w:t>
      </w:r>
    </w:p>
    <w:tbl>
      <w:tblPr>
        <w:tblStyle w:val="Table"/>
        <w:tblW w:type="pct" w:w="5000"/>
        <w:tblLook w:firstRow="1" w:lastRow="0" w:firstColumn="0" w:lastColumn="0" w:noHBand="0" w:noVBand="0" w:val="0020"/>
        <w:jc w:val="start"/>
      </w:tblPr>
      <w:tblGrid>
        <w:gridCol w:w="4693"/>
        <w:gridCol w:w="3226"/>
      </w:tblGrid>
      <w:tr>
        <w:trPr>
          <w:tblHeader w:val="true"/>
        </w:trPr>
        <w:tc>
          <w:tcPr/>
          <w:p>
            <w:pPr>
              <w:pStyle w:val="Compact"/>
              <w:jc w:val="left"/>
            </w:pPr>
            <w:r>
              <w:t xml:space="preserve">Condition</w:t>
            </w:r>
          </w:p>
        </w:tc>
        <w:tc>
          <w:tcPr/>
          <w:p>
            <w:pPr>
              <w:pStyle w:val="Compact"/>
              <w:jc w:val="left"/>
            </w:pPr>
            <w:r>
              <w:t xml:space="preserve">Check</w:t>
            </w:r>
          </w:p>
        </w:tc>
      </w:tr>
      <w:tr>
        <w:tc>
          <w:tcPr/>
          <w:p>
            <w:pPr>
              <w:pStyle w:val="Compact"/>
              <w:jc w:val="left"/>
            </w:pPr>
            <w:r>
              <w:t xml:space="preserve">Patient has active insurance on file</w:t>
            </w:r>
          </w:p>
        </w:tc>
        <w:tc>
          <w:tcPr/>
          <w:p>
            <w:pPr>
              <w:pStyle w:val="Compact"/>
              <w:jc w:val="left"/>
            </w:pPr>
            <w:r>
              <w:t xml:space="preserve">System validation</w:t>
            </w:r>
          </w:p>
        </w:tc>
      </w:tr>
      <w:tr>
        <w:tc>
          <w:tcPr/>
          <w:p>
            <w:pPr>
              <w:pStyle w:val="Compact"/>
              <w:jc w:val="left"/>
            </w:pPr>
            <w:r>
              <w:t xml:space="preserve">Procedure code is a covered benefit</w:t>
            </w:r>
          </w:p>
        </w:tc>
        <w:tc>
          <w:tcPr/>
          <w:p>
            <w:pPr>
              <w:pStyle w:val="Compact"/>
              <w:jc w:val="left"/>
            </w:pPr>
            <w:r>
              <w:t xml:space="preserve">Fee schedule lookup</w:t>
            </w:r>
          </w:p>
        </w:tc>
      </w:tr>
      <w:tr>
        <w:tc>
          <w:tcPr/>
          <w:p>
            <w:pPr>
              <w:pStyle w:val="Compact"/>
              <w:jc w:val="left"/>
            </w:pPr>
            <w:r>
              <w:t xml:space="preserve">Procedure has not already been claimed</w:t>
            </w:r>
          </w:p>
        </w:tc>
        <w:tc>
          <w:tcPr/>
          <w:p>
            <w:pPr>
              <w:pStyle w:val="Compact"/>
              <w:jc w:val="left"/>
            </w:pPr>
            <w:r>
              <w:t xml:space="preserve">Duplicate claim check</w:t>
            </w:r>
          </w:p>
        </w:tc>
      </w:tr>
      <w:tr>
        <w:tc>
          <w:tcPr/>
          <w:p>
            <w:pPr>
              <w:pStyle w:val="Compact"/>
              <w:jc w:val="left"/>
            </w:pPr>
            <w:r>
              <w:t xml:space="preserve">Filing deadline has not passed</w:t>
            </w:r>
          </w:p>
        </w:tc>
        <w:tc>
          <w:tcPr/>
          <w:p>
            <w:pPr>
              <w:pStyle w:val="Compact"/>
              <w:jc w:val="left"/>
            </w:pPr>
            <w:r>
              <w:t xml:space="preserve">Date validation</w:t>
            </w:r>
          </w:p>
        </w:tc>
      </w:tr>
      <w:tr>
        <w:tc>
          <w:tcPr/>
          <w:p>
            <w:pPr>
              <w:pStyle w:val="Compact"/>
              <w:jc w:val="left"/>
            </w:pPr>
            <w:r>
              <w:t xml:space="preserve">Provider is credentialed with the payer</w:t>
            </w:r>
          </w:p>
        </w:tc>
        <w:tc>
          <w:tcPr/>
          <w:p>
            <w:pPr>
              <w:pStyle w:val="Compact"/>
              <w:jc w:val="left"/>
            </w:pPr>
            <w:r>
              <w:t xml:space="preserve">Provider credential check</w:t>
            </w:r>
          </w:p>
        </w:tc>
      </w:tr>
    </w:tbl>
    <w:bookmarkEnd w:id="25"/>
    <w:bookmarkStart w:id="26" w:name="ada-dental-claim-form-837d-data-elements"/>
    <w:p>
      <w:pPr>
        <w:pStyle w:val="Heading3"/>
      </w:pPr>
      <w:r>
        <w:t xml:space="preserve">3.2 ADA Dental Claim Form (837D) Data Elements</w:t>
      </w:r>
    </w:p>
    <w:tbl>
      <w:tblPr>
        <w:tblStyle w:val="Table"/>
        <w:tblW w:type="pct" w:w="5000"/>
        <w:tblLook w:firstRow="1" w:lastRow="0" w:firstColumn="0" w:lastColumn="0" w:noHBand="0" w:noVBand="0" w:val="0020"/>
        <w:jc w:val="start"/>
      </w:tblPr>
      <w:tblGrid>
        <w:gridCol w:w="1708"/>
        <w:gridCol w:w="2562"/>
        <w:gridCol w:w="2872"/>
        <w:gridCol w:w="776"/>
      </w:tblGrid>
      <w:tr>
        <w:trPr>
          <w:tblHeader w:val="true"/>
        </w:trPr>
        <w:tc>
          <w:tcPr/>
          <w:p>
            <w:pPr>
              <w:pStyle w:val="Compact"/>
              <w:jc w:val="left"/>
            </w:pPr>
            <w:r>
              <w:t xml:space="preserve">Section</w:t>
            </w:r>
          </w:p>
        </w:tc>
        <w:tc>
          <w:tcPr/>
          <w:p>
            <w:pPr>
              <w:pStyle w:val="Compact"/>
              <w:jc w:val="left"/>
            </w:pPr>
            <w:r>
              <w:t xml:space="preserve">Field</w:t>
            </w:r>
          </w:p>
        </w:tc>
        <w:tc>
          <w:tcPr/>
          <w:p>
            <w:pPr>
              <w:pStyle w:val="Compact"/>
              <w:jc w:val="left"/>
            </w:pPr>
            <w:r>
              <w:t xml:space="preserve">Source</w:t>
            </w:r>
          </w:p>
        </w:tc>
        <w:tc>
          <w:tcPr/>
          <w:p>
            <w:pPr>
              <w:pStyle w:val="Compact"/>
              <w:jc w:val="left"/>
            </w:pPr>
            <w:r>
              <w:t xml:space="preserve">Required</w:t>
            </w:r>
          </w:p>
        </w:tc>
      </w:tr>
      <w:tr>
        <w:tc>
          <w:tcPr/>
          <w:p>
            <w:pPr>
              <w:pStyle w:val="Compact"/>
              <w:jc w:val="left"/>
            </w:pPr>
            <w:r>
              <w:t xml:space="preserve">Header</w:t>
            </w:r>
          </w:p>
        </w:tc>
        <w:tc>
          <w:tcPr/>
          <w:p>
            <w:pPr>
              <w:pStyle w:val="Compact"/>
              <w:jc w:val="left"/>
            </w:pPr>
            <w:r>
              <w:t xml:space="preserve">Claim type (original/corrected)</w:t>
            </w:r>
          </w:p>
        </w:tc>
        <w:tc>
          <w:tcPr/>
          <w:p>
            <w:pPr>
              <w:pStyle w:val="Compact"/>
              <w:jc w:val="left"/>
            </w:pPr>
            <w:r>
              <w:t xml:space="preserve">System</w:t>
            </w:r>
          </w:p>
        </w:tc>
        <w:tc>
          <w:tcPr/>
          <w:p>
            <w:pPr>
              <w:pStyle w:val="Compact"/>
              <w:jc w:val="left"/>
            </w:pPr>
            <w:r>
              <w:t xml:space="preserve">Yes</w:t>
            </w:r>
          </w:p>
        </w:tc>
      </w:tr>
      <w:tr>
        <w:tc>
          <w:tcPr/>
          <w:p>
            <w:pPr>
              <w:pStyle w:val="Compact"/>
              <w:jc w:val="left"/>
            </w:pPr>
            <w:r>
              <w:t xml:space="preserve">Header</w:t>
            </w:r>
          </w:p>
        </w:tc>
        <w:tc>
          <w:tcPr/>
          <w:p>
            <w:pPr>
              <w:pStyle w:val="Compact"/>
              <w:jc w:val="left"/>
            </w:pPr>
            <w:r>
              <w:t xml:space="preserve">Pre-authorization number</w:t>
            </w:r>
          </w:p>
        </w:tc>
        <w:tc>
          <w:tcPr/>
          <w:p>
            <w:pPr>
              <w:pStyle w:val="Compact"/>
              <w:jc w:val="left"/>
            </w:pPr>
            <w:r>
              <w:t xml:space="preserve">Pre-auth records</w:t>
            </w:r>
          </w:p>
        </w:tc>
        <w:tc>
          <w:tcPr/>
          <w:p>
            <w:pPr>
              <w:pStyle w:val="Compact"/>
              <w:jc w:val="left"/>
            </w:pPr>
            <w:r>
              <w:t xml:space="preserve">If applicable</w:t>
            </w:r>
          </w:p>
        </w:tc>
      </w:tr>
      <w:tr>
        <w:tc>
          <w:tcPr/>
          <w:p>
            <w:pPr>
              <w:pStyle w:val="Compact"/>
              <w:jc w:val="left"/>
            </w:pPr>
            <w:r>
              <w:t xml:space="preserve">Subscriber</w:t>
            </w:r>
          </w:p>
        </w:tc>
        <w:tc>
          <w:tcPr/>
          <w:p>
            <w:pPr>
              <w:pStyle w:val="Compact"/>
              <w:jc w:val="left"/>
            </w:pPr>
            <w:r>
              <w:t xml:space="preserve">Name, DOB, SSN, address</w:t>
            </w:r>
          </w:p>
        </w:tc>
        <w:tc>
          <w:tcPr/>
          <w:p>
            <w:pPr>
              <w:pStyle w:val="Compact"/>
              <w:jc w:val="left"/>
            </w:pPr>
            <w:r>
              <w:t xml:space="preserve">patient_insurance table</w:t>
            </w:r>
          </w:p>
        </w:tc>
        <w:tc>
          <w:tcPr/>
          <w:p>
            <w:pPr>
              <w:pStyle w:val="Compact"/>
              <w:jc w:val="left"/>
            </w:pPr>
            <w:r>
              <w:t xml:space="preserve">Yes</w:t>
            </w:r>
          </w:p>
        </w:tc>
      </w:tr>
      <w:tr>
        <w:tc>
          <w:tcPr/>
          <w:p>
            <w:pPr>
              <w:pStyle w:val="Compact"/>
              <w:jc w:val="left"/>
            </w:pPr>
            <w:r>
              <w:t xml:space="preserve">Subscriber</w:t>
            </w:r>
          </w:p>
        </w:tc>
        <w:tc>
          <w:tcPr/>
          <w:p>
            <w:pPr>
              <w:pStyle w:val="Compact"/>
              <w:jc w:val="left"/>
            </w:pPr>
            <w:r>
              <w:t xml:space="preserve">Insurance plan ID, group #</w:t>
            </w:r>
          </w:p>
        </w:tc>
        <w:tc>
          <w:tcPr/>
          <w:p>
            <w:pPr>
              <w:pStyle w:val="Compact"/>
              <w:jc w:val="left"/>
            </w:pPr>
            <w:r>
              <w:t xml:space="preserve">patient_insurance table</w:t>
            </w:r>
          </w:p>
        </w:tc>
        <w:tc>
          <w:tcPr/>
          <w:p>
            <w:pPr>
              <w:pStyle w:val="Compact"/>
              <w:jc w:val="left"/>
            </w:pPr>
            <w:r>
              <w:t xml:space="preserve">Yes</w:t>
            </w:r>
          </w:p>
        </w:tc>
      </w:tr>
      <w:tr>
        <w:tc>
          <w:tcPr/>
          <w:p>
            <w:pPr>
              <w:pStyle w:val="Compact"/>
              <w:jc w:val="left"/>
            </w:pPr>
            <w:r>
              <w:t xml:space="preserve">Patient</w:t>
            </w:r>
          </w:p>
        </w:tc>
        <w:tc>
          <w:tcPr/>
          <w:p>
            <w:pPr>
              <w:pStyle w:val="Compact"/>
              <w:jc w:val="left"/>
            </w:pPr>
            <w:r>
              <w:t xml:space="preserve">Name, DOB, relationship to sub</w:t>
            </w:r>
          </w:p>
        </w:tc>
        <w:tc>
          <w:tcPr/>
          <w:p>
            <w:pPr>
              <w:pStyle w:val="Compact"/>
              <w:jc w:val="left"/>
            </w:pPr>
            <w:r>
              <w:t xml:space="preserve">patient_demographics table</w:t>
            </w:r>
          </w:p>
        </w:tc>
        <w:tc>
          <w:tcPr/>
          <w:p>
            <w:pPr>
              <w:pStyle w:val="Compact"/>
              <w:jc w:val="left"/>
            </w:pPr>
            <w:r>
              <w:t xml:space="preserve">Yes</w:t>
            </w:r>
          </w:p>
        </w:tc>
      </w:tr>
      <w:tr>
        <w:tc>
          <w:tcPr/>
          <w:p>
            <w:pPr>
              <w:pStyle w:val="Compact"/>
              <w:jc w:val="left"/>
            </w:pPr>
            <w:r>
              <w:t xml:space="preserve">Patient</w:t>
            </w:r>
          </w:p>
        </w:tc>
        <w:tc>
          <w:tcPr/>
          <w:p>
            <w:pPr>
              <w:pStyle w:val="Compact"/>
              <w:jc w:val="left"/>
            </w:pPr>
            <w:r>
              <w:t xml:space="preserve">Address</w:t>
            </w:r>
          </w:p>
        </w:tc>
        <w:tc>
          <w:tcPr/>
          <w:p>
            <w:pPr>
              <w:pStyle w:val="Compact"/>
              <w:jc w:val="left"/>
            </w:pPr>
            <w:r>
              <w:t xml:space="preserve">patient_demographics table</w:t>
            </w:r>
          </w:p>
        </w:tc>
        <w:tc>
          <w:tcPr/>
          <w:p>
            <w:pPr>
              <w:pStyle w:val="Compact"/>
              <w:jc w:val="left"/>
            </w:pPr>
            <w:r>
              <w:t xml:space="preserve">Yes</w:t>
            </w:r>
          </w:p>
        </w:tc>
      </w:tr>
      <w:tr>
        <w:tc>
          <w:tcPr/>
          <w:p>
            <w:pPr>
              <w:pStyle w:val="Compact"/>
              <w:jc w:val="left"/>
            </w:pPr>
            <w:r>
              <w:t xml:space="preserve">Dentist</w:t>
            </w:r>
          </w:p>
        </w:tc>
        <w:tc>
          <w:tcPr/>
          <w:p>
            <w:pPr>
              <w:pStyle w:val="Compact"/>
              <w:jc w:val="left"/>
            </w:pPr>
            <w:r>
              <w:t xml:space="preserve">Name, NPI, license #</w:t>
            </w:r>
          </w:p>
        </w:tc>
        <w:tc>
          <w:tcPr/>
          <w:p>
            <w:pPr>
              <w:pStyle w:val="Compact"/>
              <w:jc w:val="left"/>
            </w:pPr>
            <w:r>
              <w:t xml:space="preserve">provider table</w:t>
            </w:r>
          </w:p>
        </w:tc>
        <w:tc>
          <w:tcPr/>
          <w:p>
            <w:pPr>
              <w:pStyle w:val="Compact"/>
              <w:jc w:val="left"/>
            </w:pPr>
            <w:r>
              <w:t xml:space="preserve">Yes</w:t>
            </w:r>
          </w:p>
        </w:tc>
      </w:tr>
      <w:tr>
        <w:tc>
          <w:tcPr/>
          <w:p>
            <w:pPr>
              <w:pStyle w:val="Compact"/>
              <w:jc w:val="left"/>
            </w:pPr>
            <w:r>
              <w:t xml:space="preserve">Dentist</w:t>
            </w:r>
          </w:p>
        </w:tc>
        <w:tc>
          <w:tcPr/>
          <w:p>
            <w:pPr>
              <w:pStyle w:val="Compact"/>
              <w:jc w:val="left"/>
            </w:pPr>
            <w:r>
              <w:t xml:space="preserve">Taxonomy code</w:t>
            </w:r>
          </w:p>
        </w:tc>
        <w:tc>
          <w:tcPr/>
          <w:p>
            <w:pPr>
              <w:pStyle w:val="Compact"/>
              <w:jc w:val="left"/>
            </w:pPr>
            <w:r>
              <w:t xml:space="preserve">provider table</w:t>
            </w:r>
          </w:p>
        </w:tc>
        <w:tc>
          <w:tcPr/>
          <w:p>
            <w:pPr>
              <w:pStyle w:val="Compact"/>
              <w:jc w:val="left"/>
            </w:pPr>
            <w:r>
              <w:t xml:space="preserve">Yes</w:t>
            </w:r>
          </w:p>
        </w:tc>
      </w:tr>
      <w:tr>
        <w:tc>
          <w:tcPr/>
          <w:p>
            <w:pPr>
              <w:pStyle w:val="Compact"/>
              <w:jc w:val="left"/>
            </w:pPr>
            <w:r>
              <w:t xml:space="preserve">Billing Entity</w:t>
            </w:r>
          </w:p>
        </w:tc>
        <w:tc>
          <w:tcPr/>
          <w:p>
            <w:pPr>
              <w:pStyle w:val="Compact"/>
              <w:jc w:val="left"/>
            </w:pPr>
            <w:r>
              <w:t xml:space="preserve">Name, NPI, Tax ID, address</w:t>
            </w:r>
          </w:p>
        </w:tc>
        <w:tc>
          <w:tcPr/>
          <w:p>
            <w:pPr>
              <w:pStyle w:val="Compact"/>
              <w:jc w:val="left"/>
            </w:pPr>
            <w:r>
              <w:t xml:space="preserve">clinic_location table</w:t>
            </w:r>
          </w:p>
        </w:tc>
        <w:tc>
          <w:tcPr/>
          <w:p>
            <w:pPr>
              <w:pStyle w:val="Compact"/>
              <w:jc w:val="left"/>
            </w:pPr>
            <w:r>
              <w:t xml:space="preserve">Yes</w:t>
            </w:r>
          </w:p>
        </w:tc>
      </w:tr>
      <w:tr>
        <w:tc>
          <w:tcPr/>
          <w:p>
            <w:pPr>
              <w:pStyle w:val="Compact"/>
              <w:jc w:val="left"/>
            </w:pPr>
            <w:r>
              <w:t xml:space="preserve">Treatment</w:t>
            </w:r>
          </w:p>
        </w:tc>
        <w:tc>
          <w:tcPr/>
          <w:p>
            <w:pPr>
              <w:pStyle w:val="Compact"/>
              <w:jc w:val="left"/>
            </w:pPr>
            <w:r>
              <w:t xml:space="preserve">Date of service</w:t>
            </w:r>
          </w:p>
        </w:tc>
        <w:tc>
          <w:tcPr/>
          <w:p>
            <w:pPr>
              <w:pStyle w:val="Compact"/>
              <w:jc w:val="left"/>
            </w:pPr>
            <w:r>
              <w:t xml:space="preserve">completed_procedure table</w:t>
            </w:r>
          </w:p>
        </w:tc>
        <w:tc>
          <w:tcPr/>
          <w:p>
            <w:pPr>
              <w:pStyle w:val="Compact"/>
              <w:jc w:val="left"/>
            </w:pPr>
            <w:r>
              <w:t xml:space="preserve">Yes</w:t>
            </w:r>
          </w:p>
        </w:tc>
      </w:tr>
      <w:tr>
        <w:tc>
          <w:tcPr/>
          <w:p>
            <w:pPr>
              <w:pStyle w:val="Compact"/>
              <w:jc w:val="left"/>
            </w:pPr>
            <w:r>
              <w:t xml:space="preserve">Treatment</w:t>
            </w:r>
          </w:p>
        </w:tc>
        <w:tc>
          <w:tcPr/>
          <w:p>
            <w:pPr>
              <w:pStyle w:val="Compact"/>
              <w:jc w:val="left"/>
            </w:pPr>
            <w:r>
              <w:t xml:space="preserve">Procedure code (CDT)</w:t>
            </w:r>
          </w:p>
        </w:tc>
        <w:tc>
          <w:tcPr/>
          <w:p>
            <w:pPr>
              <w:pStyle w:val="Compact"/>
              <w:jc w:val="left"/>
            </w:pPr>
            <w:r>
              <w:t xml:space="preserve">completed_procedure table</w:t>
            </w:r>
          </w:p>
        </w:tc>
        <w:tc>
          <w:tcPr/>
          <w:p>
            <w:pPr>
              <w:pStyle w:val="Compact"/>
              <w:jc w:val="left"/>
            </w:pPr>
            <w:r>
              <w:t xml:space="preserve">Yes</w:t>
            </w:r>
          </w:p>
        </w:tc>
      </w:tr>
      <w:tr>
        <w:tc>
          <w:tcPr/>
          <w:p>
            <w:pPr>
              <w:pStyle w:val="Compact"/>
              <w:jc w:val="left"/>
            </w:pPr>
            <w:r>
              <w:t xml:space="preserve">Treatment</w:t>
            </w:r>
          </w:p>
        </w:tc>
        <w:tc>
          <w:tcPr/>
          <w:p>
            <w:pPr>
              <w:pStyle w:val="Compact"/>
              <w:jc w:val="left"/>
            </w:pPr>
            <w:r>
              <w:t xml:space="preserve">Tooth number(s)</w:t>
            </w:r>
          </w:p>
        </w:tc>
        <w:tc>
          <w:tcPr/>
          <w:p>
            <w:pPr>
              <w:pStyle w:val="Compact"/>
              <w:jc w:val="left"/>
            </w:pPr>
            <w:r>
              <w:t xml:space="preserve">completed_procedure table</w:t>
            </w:r>
          </w:p>
        </w:tc>
        <w:tc>
          <w:tcPr/>
          <w:p>
            <w:pPr>
              <w:pStyle w:val="Compact"/>
              <w:jc w:val="left"/>
            </w:pPr>
            <w:r>
              <w:t xml:space="preserve">If applicable</w:t>
            </w:r>
          </w:p>
        </w:tc>
      </w:tr>
      <w:tr>
        <w:tc>
          <w:tcPr/>
          <w:p>
            <w:pPr>
              <w:pStyle w:val="Compact"/>
              <w:jc w:val="left"/>
            </w:pPr>
            <w:r>
              <w:t xml:space="preserve">Treatment</w:t>
            </w:r>
          </w:p>
        </w:tc>
        <w:tc>
          <w:tcPr/>
          <w:p>
            <w:pPr>
              <w:pStyle w:val="Compact"/>
              <w:jc w:val="left"/>
            </w:pPr>
            <w:r>
              <w:t xml:space="preserve">Surface(s)</w:t>
            </w:r>
          </w:p>
        </w:tc>
        <w:tc>
          <w:tcPr/>
          <w:p>
            <w:pPr>
              <w:pStyle w:val="Compact"/>
              <w:jc w:val="left"/>
            </w:pPr>
            <w:r>
              <w:t xml:space="preserve">completed_procedure table</w:t>
            </w:r>
          </w:p>
        </w:tc>
        <w:tc>
          <w:tcPr/>
          <w:p>
            <w:pPr>
              <w:pStyle w:val="Compact"/>
              <w:jc w:val="left"/>
            </w:pPr>
            <w:r>
              <w:t xml:space="preserve">If applicable</w:t>
            </w:r>
          </w:p>
        </w:tc>
      </w:tr>
      <w:tr>
        <w:tc>
          <w:tcPr/>
          <w:p>
            <w:pPr>
              <w:pStyle w:val="Compact"/>
              <w:jc w:val="left"/>
            </w:pPr>
            <w:r>
              <w:t xml:space="preserve">Treatment</w:t>
            </w:r>
          </w:p>
        </w:tc>
        <w:tc>
          <w:tcPr/>
          <w:p>
            <w:pPr>
              <w:pStyle w:val="Compact"/>
              <w:jc w:val="left"/>
            </w:pPr>
            <w:r>
              <w:t xml:space="preserve">Quadrant</w:t>
            </w:r>
          </w:p>
        </w:tc>
        <w:tc>
          <w:tcPr/>
          <w:p>
            <w:pPr>
              <w:pStyle w:val="Compact"/>
              <w:jc w:val="left"/>
            </w:pPr>
            <w:r>
              <w:t xml:space="preserve">completed_procedure table</w:t>
            </w:r>
          </w:p>
        </w:tc>
        <w:tc>
          <w:tcPr/>
          <w:p>
            <w:pPr>
              <w:pStyle w:val="Compact"/>
              <w:jc w:val="left"/>
            </w:pPr>
            <w:r>
              <w:t xml:space="preserve">If applicable</w:t>
            </w:r>
          </w:p>
        </w:tc>
      </w:tr>
      <w:tr>
        <w:tc>
          <w:tcPr/>
          <w:p>
            <w:pPr>
              <w:pStyle w:val="Compact"/>
              <w:jc w:val="left"/>
            </w:pPr>
            <w:r>
              <w:t xml:space="preserve">Treatment</w:t>
            </w:r>
          </w:p>
        </w:tc>
        <w:tc>
          <w:tcPr/>
          <w:p>
            <w:pPr>
              <w:pStyle w:val="Compact"/>
              <w:jc w:val="left"/>
            </w:pPr>
            <w:r>
              <w:t xml:space="preserve">Fee charged</w:t>
            </w:r>
          </w:p>
        </w:tc>
        <w:tc>
          <w:tcPr/>
          <w:p>
            <w:pPr>
              <w:pStyle w:val="Compact"/>
              <w:jc w:val="left"/>
            </w:pPr>
            <w:r>
              <w:t xml:space="preserve">fee_schedule table</w:t>
            </w:r>
          </w:p>
        </w:tc>
        <w:tc>
          <w:tcPr/>
          <w:p>
            <w:pPr>
              <w:pStyle w:val="Compact"/>
              <w:jc w:val="left"/>
            </w:pPr>
            <w:r>
              <w:t xml:space="preserve">Yes</w:t>
            </w:r>
          </w:p>
        </w:tc>
      </w:tr>
      <w:tr>
        <w:tc>
          <w:tcPr/>
          <w:p>
            <w:pPr>
              <w:pStyle w:val="Compact"/>
              <w:jc w:val="left"/>
            </w:pPr>
            <w:r>
              <w:t xml:space="preserve">Treatment</w:t>
            </w:r>
          </w:p>
        </w:tc>
        <w:tc>
          <w:tcPr/>
          <w:p>
            <w:pPr>
              <w:pStyle w:val="Compact"/>
              <w:jc w:val="left"/>
            </w:pPr>
            <w:r>
              <w:t xml:space="preserve">Diagnosis code (ICD-10)</w:t>
            </w:r>
          </w:p>
        </w:tc>
        <w:tc>
          <w:tcPr/>
          <w:p>
            <w:pPr>
              <w:pStyle w:val="Compact"/>
              <w:jc w:val="left"/>
            </w:pPr>
            <w:r>
              <w:t xml:space="preserve">diagnosis table</w:t>
            </w:r>
          </w:p>
        </w:tc>
        <w:tc>
          <w:tcPr/>
          <w:p>
            <w:pPr>
              <w:pStyle w:val="Compact"/>
              <w:jc w:val="left"/>
            </w:pPr>
            <w:r>
              <w:t xml:space="preserve">If required</w:t>
            </w:r>
          </w:p>
        </w:tc>
      </w:tr>
      <w:tr>
        <w:tc>
          <w:tcPr/>
          <w:p>
            <w:pPr>
              <w:pStyle w:val="Compact"/>
              <w:jc w:val="left"/>
            </w:pPr>
            <w:r>
              <w:t xml:space="preserve">Other Coverage</w:t>
            </w:r>
          </w:p>
        </w:tc>
        <w:tc>
          <w:tcPr/>
          <w:p>
            <w:pPr>
              <w:pStyle w:val="Compact"/>
              <w:jc w:val="left"/>
            </w:pPr>
            <w:r>
              <w:t xml:space="preserve">COB information</w:t>
            </w:r>
          </w:p>
        </w:tc>
        <w:tc>
          <w:tcPr/>
          <w:p>
            <w:pPr>
              <w:pStyle w:val="Compact"/>
              <w:jc w:val="left"/>
            </w:pPr>
            <w:r>
              <w:t xml:space="preserve">patient_insurance table (secondary)</w:t>
            </w:r>
          </w:p>
        </w:tc>
        <w:tc>
          <w:tcPr/>
          <w:p>
            <w:pPr>
              <w:pStyle w:val="Compact"/>
              <w:jc w:val="left"/>
            </w:pPr>
            <w:r>
              <w:t xml:space="preserve">If applicable</w:t>
            </w:r>
          </w:p>
        </w:tc>
      </w:tr>
      <w:tr>
        <w:tc>
          <w:tcPr/>
          <w:p>
            <w:pPr>
              <w:pStyle w:val="Compact"/>
              <w:jc w:val="left"/>
            </w:pPr>
            <w:r>
              <w:t xml:space="preserve">Remarks</w:t>
            </w:r>
          </w:p>
        </w:tc>
        <w:tc>
          <w:tcPr/>
          <w:p>
            <w:pPr>
              <w:pStyle w:val="Compact"/>
              <w:jc w:val="left"/>
            </w:pPr>
            <w:r>
              <w:t xml:space="preserve">Narrative text</w:t>
            </w:r>
          </w:p>
        </w:tc>
        <w:tc>
          <w:tcPr/>
          <w:p>
            <w:pPr>
              <w:pStyle w:val="Compact"/>
              <w:jc w:val="left"/>
            </w:pPr>
            <w:r>
              <w:t xml:space="preserve">Clinical notes (excerpts)</w:t>
            </w:r>
          </w:p>
        </w:tc>
        <w:tc>
          <w:tcPr/>
          <w:p>
            <w:pPr>
              <w:pStyle w:val="Compact"/>
              <w:jc w:val="left"/>
            </w:pPr>
            <w:r>
              <w:t xml:space="preserve">If applicable</w:t>
            </w:r>
          </w:p>
        </w:tc>
      </w:tr>
      <w:tr>
        <w:tc>
          <w:tcPr/>
          <w:p>
            <w:pPr>
              <w:pStyle w:val="Compact"/>
              <w:jc w:val="left"/>
            </w:pPr>
            <w:r>
              <w:t xml:space="preserve">Attachments</w:t>
            </w:r>
          </w:p>
        </w:tc>
        <w:tc>
          <w:tcPr/>
          <w:p>
            <w:pPr>
              <w:pStyle w:val="Compact"/>
              <w:jc w:val="left"/>
            </w:pPr>
            <w:r>
              <w:t xml:space="preserve">X-rays, perio charts, narratives</w:t>
            </w:r>
          </w:p>
        </w:tc>
        <w:tc>
          <w:tcPr/>
          <w:p>
            <w:pPr>
              <w:pStyle w:val="Compact"/>
              <w:jc w:val="left"/>
            </w:pPr>
            <w:r>
              <w:t xml:space="preserve">imaging, clinical_note tables</w:t>
            </w:r>
          </w:p>
        </w:tc>
        <w:tc>
          <w:tcPr/>
          <w:p>
            <w:pPr>
              <w:pStyle w:val="Compact"/>
              <w:jc w:val="left"/>
            </w:pPr>
            <w:r>
              <w:t xml:space="preserve">If applicable</w:t>
            </w:r>
          </w:p>
        </w:tc>
      </w:tr>
    </w:tbl>
    <w:bookmarkEnd w:id="26"/>
    <w:bookmarkStart w:id="27" w:name="claim-scrubbing-rules"/>
    <w:p>
      <w:pPr>
        <w:pStyle w:val="Heading3"/>
      </w:pPr>
      <w:r>
        <w:t xml:space="preserve">3.3 Claim Scrubbing Rules</w:t>
      </w:r>
    </w:p>
    <w:p>
      <w:pPr>
        <w:pStyle w:val="FirstParagraph"/>
      </w:pPr>
      <w:r>
        <w:t xml:space="preserve">Before submission, claims pass through automated scrubbing:</w:t>
      </w:r>
    </w:p>
    <w:tbl>
      <w:tblPr>
        <w:tblStyle w:val="Table"/>
        <w:tblW w:type="pct" w:w="5000"/>
        <w:tblLook w:firstRow="1" w:lastRow="0" w:firstColumn="0" w:lastColumn="0" w:noHBand="0" w:noVBand="0" w:val="0020"/>
        <w:jc w:val="start"/>
      </w:tblPr>
      <w:tblGrid>
        <w:gridCol w:w="907"/>
        <w:gridCol w:w="4702"/>
        <w:gridCol w:w="2310"/>
      </w:tblGrid>
      <w:tr>
        <w:trPr>
          <w:tblHeader w:val="true"/>
        </w:trPr>
        <w:tc>
          <w:tcPr/>
          <w:p>
            <w:pPr>
              <w:pStyle w:val="Compact"/>
              <w:jc w:val="left"/>
            </w:pPr>
            <w:r>
              <w:t xml:space="preserve">Rule ID</w:t>
            </w:r>
          </w:p>
        </w:tc>
        <w:tc>
          <w:tcPr/>
          <w:p>
            <w:pPr>
              <w:pStyle w:val="Compact"/>
              <w:jc w:val="left"/>
            </w:pPr>
            <w:r>
              <w:t xml:space="preserve">Scrub Rule</w:t>
            </w:r>
          </w:p>
        </w:tc>
        <w:tc>
          <w:tcPr/>
          <w:p>
            <w:pPr>
              <w:pStyle w:val="Compact"/>
              <w:jc w:val="left"/>
            </w:pPr>
            <w:r>
              <w:t xml:space="preserve">Action if Failed</w:t>
            </w:r>
          </w:p>
        </w:tc>
      </w:tr>
      <w:tr>
        <w:tc>
          <w:tcPr/>
          <w:p>
            <w:pPr>
              <w:pStyle w:val="Compact"/>
              <w:jc w:val="left"/>
            </w:pPr>
            <w:r>
              <w:t xml:space="preserve">SCR-001</w:t>
            </w:r>
          </w:p>
        </w:tc>
        <w:tc>
          <w:tcPr/>
          <w:p>
            <w:pPr>
              <w:pStyle w:val="Compact"/>
              <w:jc w:val="left"/>
            </w:pPr>
            <w:r>
              <w:t xml:space="preserve">CDT code valid and not expired</w:t>
            </w:r>
          </w:p>
        </w:tc>
        <w:tc>
          <w:tcPr/>
          <w:p>
            <w:pPr>
              <w:pStyle w:val="Compact"/>
              <w:jc w:val="left"/>
            </w:pPr>
            <w:r>
              <w:t xml:space="preserve">Reject — fix code</w:t>
            </w:r>
          </w:p>
        </w:tc>
      </w:tr>
      <w:tr>
        <w:tc>
          <w:tcPr/>
          <w:p>
            <w:pPr>
              <w:pStyle w:val="Compact"/>
              <w:jc w:val="left"/>
            </w:pPr>
            <w:r>
              <w:t xml:space="preserve">SCR-002</w:t>
            </w:r>
          </w:p>
        </w:tc>
        <w:tc>
          <w:tcPr/>
          <w:p>
            <w:pPr>
              <w:pStyle w:val="Compact"/>
              <w:jc w:val="left"/>
            </w:pPr>
            <w:r>
              <w:t xml:space="preserve">Tooth number valid for the procedure type</w:t>
            </w:r>
          </w:p>
        </w:tc>
        <w:tc>
          <w:tcPr/>
          <w:p>
            <w:pPr>
              <w:pStyle w:val="Compact"/>
              <w:jc w:val="left"/>
            </w:pPr>
            <w:r>
              <w:t xml:space="preserve">Reject — fix tooth number</w:t>
            </w:r>
          </w:p>
        </w:tc>
      </w:tr>
      <w:tr>
        <w:tc>
          <w:tcPr/>
          <w:p>
            <w:pPr>
              <w:pStyle w:val="Compact"/>
              <w:jc w:val="left"/>
            </w:pPr>
            <w:r>
              <w:t xml:space="preserve">SCR-003</w:t>
            </w:r>
          </w:p>
        </w:tc>
        <w:tc>
          <w:tcPr/>
          <w:p>
            <w:pPr>
              <w:pStyle w:val="Compact"/>
              <w:jc w:val="left"/>
            </w:pPr>
            <w:r>
              <w:t xml:space="preserve">Surface codes valid for restorative procedures</w:t>
            </w:r>
          </w:p>
        </w:tc>
        <w:tc>
          <w:tcPr/>
          <w:p>
            <w:pPr>
              <w:pStyle w:val="Compact"/>
              <w:jc w:val="left"/>
            </w:pPr>
            <w:r>
              <w:t xml:space="preserve">Reject — fix surfaces</w:t>
            </w:r>
          </w:p>
        </w:tc>
      </w:tr>
      <w:tr>
        <w:tc>
          <w:tcPr/>
          <w:p>
            <w:pPr>
              <w:pStyle w:val="Compact"/>
              <w:jc w:val="left"/>
            </w:pPr>
            <w:r>
              <w:t xml:space="preserve">SCR-004</w:t>
            </w:r>
          </w:p>
        </w:tc>
        <w:tc>
          <w:tcPr/>
          <w:p>
            <w:pPr>
              <w:pStyle w:val="Compact"/>
              <w:jc w:val="left"/>
            </w:pPr>
            <w:r>
              <w:t xml:space="preserve">Provider NPI active and valid</w:t>
            </w:r>
          </w:p>
        </w:tc>
        <w:tc>
          <w:tcPr/>
          <w:p>
            <w:pPr>
              <w:pStyle w:val="Compact"/>
              <w:jc w:val="left"/>
            </w:pPr>
            <w:r>
              <w:t xml:space="preserve">Reject — fix provider</w:t>
            </w:r>
          </w:p>
        </w:tc>
      </w:tr>
      <w:tr>
        <w:tc>
          <w:tcPr/>
          <w:p>
            <w:pPr>
              <w:pStyle w:val="Compact"/>
              <w:jc w:val="left"/>
            </w:pPr>
            <w:r>
              <w:t xml:space="preserve">SCR-005</w:t>
            </w:r>
          </w:p>
        </w:tc>
        <w:tc>
          <w:tcPr/>
          <w:p>
            <w:pPr>
              <w:pStyle w:val="Compact"/>
              <w:jc w:val="left"/>
            </w:pPr>
            <w:r>
              <w:t xml:space="preserve">Subscriber ID matches payer records</w:t>
            </w:r>
          </w:p>
        </w:tc>
        <w:tc>
          <w:tcPr/>
          <w:p>
            <w:pPr>
              <w:pStyle w:val="Compact"/>
              <w:jc w:val="left"/>
            </w:pPr>
            <w:r>
              <w:t xml:space="preserve">Warning — verify manually</w:t>
            </w:r>
          </w:p>
        </w:tc>
      </w:tr>
      <w:tr>
        <w:tc>
          <w:tcPr/>
          <w:p>
            <w:pPr>
              <w:pStyle w:val="Compact"/>
              <w:jc w:val="left"/>
            </w:pPr>
            <w:r>
              <w:t xml:space="preserve">SCR-006</w:t>
            </w:r>
          </w:p>
        </w:tc>
        <w:tc>
          <w:tcPr/>
          <w:p>
            <w:pPr>
              <w:pStyle w:val="Compact"/>
              <w:jc w:val="left"/>
            </w:pPr>
            <w:r>
              <w:t xml:space="preserve">Date of service not in future</w:t>
            </w:r>
          </w:p>
        </w:tc>
        <w:tc>
          <w:tcPr/>
          <w:p>
            <w:pPr>
              <w:pStyle w:val="Compact"/>
              <w:jc w:val="left"/>
            </w:pPr>
            <w:r>
              <w:t xml:space="preserve">Reject — fix date</w:t>
            </w:r>
          </w:p>
        </w:tc>
      </w:tr>
      <w:tr>
        <w:tc>
          <w:tcPr/>
          <w:p>
            <w:pPr>
              <w:pStyle w:val="Compact"/>
              <w:jc w:val="left"/>
            </w:pPr>
            <w:r>
              <w:t xml:space="preserve">SCR-007</w:t>
            </w:r>
          </w:p>
        </w:tc>
        <w:tc>
          <w:tcPr/>
          <w:p>
            <w:pPr>
              <w:pStyle w:val="Compact"/>
              <w:jc w:val="left"/>
            </w:pPr>
            <w:r>
              <w:t xml:space="preserve">Date of service within filing deadline</w:t>
            </w:r>
          </w:p>
        </w:tc>
        <w:tc>
          <w:tcPr/>
          <w:p>
            <w:pPr>
              <w:pStyle w:val="Compact"/>
              <w:jc w:val="left"/>
            </w:pPr>
            <w:r>
              <w:t xml:space="preserve">Reject — immediate attention</w:t>
            </w:r>
          </w:p>
        </w:tc>
      </w:tr>
      <w:tr>
        <w:tc>
          <w:tcPr/>
          <w:p>
            <w:pPr>
              <w:pStyle w:val="Compact"/>
              <w:jc w:val="left"/>
            </w:pPr>
            <w:r>
              <w:t xml:space="preserve">SCR-008</w:t>
            </w:r>
          </w:p>
        </w:tc>
        <w:tc>
          <w:tcPr/>
          <w:p>
            <w:pPr>
              <w:pStyle w:val="Compact"/>
              <w:jc w:val="left"/>
            </w:pPr>
            <w:r>
              <w:t xml:space="preserve">No duplicate claim for same date/procedure/tooth</w:t>
            </w:r>
          </w:p>
        </w:tc>
        <w:tc>
          <w:tcPr/>
          <w:p>
            <w:pPr>
              <w:pStyle w:val="Compact"/>
              <w:jc w:val="left"/>
            </w:pPr>
            <w:r>
              <w:t xml:space="preserve">Reject — investigate</w:t>
            </w:r>
          </w:p>
        </w:tc>
      </w:tr>
      <w:tr>
        <w:tc>
          <w:tcPr/>
          <w:p>
            <w:pPr>
              <w:pStyle w:val="Compact"/>
              <w:jc w:val="left"/>
            </w:pPr>
            <w:r>
              <w:t xml:space="preserve">SCR-009</w:t>
            </w:r>
          </w:p>
        </w:tc>
        <w:tc>
          <w:tcPr/>
          <w:p>
            <w:pPr>
              <w:pStyle w:val="Compact"/>
              <w:jc w:val="left"/>
            </w:pPr>
            <w:r>
              <w:t xml:space="preserve">Fee within reasonable range for CDT code</w:t>
            </w:r>
          </w:p>
        </w:tc>
        <w:tc>
          <w:tcPr/>
          <w:p>
            <w:pPr>
              <w:pStyle w:val="Compact"/>
              <w:jc w:val="left"/>
            </w:pPr>
            <w:r>
              <w:t xml:space="preserve">Warning — review fee</w:t>
            </w:r>
          </w:p>
        </w:tc>
      </w:tr>
      <w:tr>
        <w:tc>
          <w:tcPr/>
          <w:p>
            <w:pPr>
              <w:pStyle w:val="Compact"/>
              <w:jc w:val="left"/>
            </w:pPr>
            <w:r>
              <w:t xml:space="preserve">SCR-010</w:t>
            </w:r>
          </w:p>
        </w:tc>
        <w:tc>
          <w:tcPr/>
          <w:p>
            <w:pPr>
              <w:pStyle w:val="Compact"/>
              <w:jc w:val="left"/>
            </w:pPr>
            <w:r>
              <w:t xml:space="preserve">Pre-authorization number attached if required by plan</w:t>
            </w:r>
          </w:p>
        </w:tc>
        <w:tc>
          <w:tcPr/>
          <w:p>
            <w:pPr>
              <w:pStyle w:val="Compact"/>
              <w:jc w:val="left"/>
            </w:pPr>
            <w:r>
              <w:t xml:space="preserve">Warning — may be needed</w:t>
            </w:r>
          </w:p>
        </w:tc>
      </w:tr>
      <w:tr>
        <w:tc>
          <w:tcPr/>
          <w:p>
            <w:pPr>
              <w:pStyle w:val="Compact"/>
              <w:jc w:val="left"/>
            </w:pPr>
            <w:r>
              <w:t xml:space="preserve">SCR-011</w:t>
            </w:r>
          </w:p>
        </w:tc>
        <w:tc>
          <w:tcPr/>
          <w:p>
            <w:pPr>
              <w:pStyle w:val="Compact"/>
              <w:jc w:val="left"/>
            </w:pPr>
            <w:r>
              <w:t xml:space="preserve">Diagnosis code required and valid (ICD-10 format)</w:t>
            </w:r>
          </w:p>
        </w:tc>
        <w:tc>
          <w:tcPr/>
          <w:p>
            <w:pPr>
              <w:pStyle w:val="Compact"/>
              <w:jc w:val="left"/>
            </w:pPr>
            <w:r>
              <w:t xml:space="preserve">Warning — may be needed</w:t>
            </w:r>
          </w:p>
        </w:tc>
      </w:tr>
      <w:tr>
        <w:tc>
          <w:tcPr/>
          <w:p>
            <w:pPr>
              <w:pStyle w:val="Compact"/>
              <w:jc w:val="left"/>
            </w:pPr>
            <w:r>
              <w:t xml:space="preserve">SCR-012</w:t>
            </w:r>
          </w:p>
        </w:tc>
        <w:tc>
          <w:tcPr/>
          <w:p>
            <w:pPr>
              <w:pStyle w:val="Compact"/>
              <w:jc w:val="left"/>
            </w:pPr>
            <w:r>
              <w:t xml:space="preserve">Quadrant specified for periodontal procedures</w:t>
            </w:r>
          </w:p>
        </w:tc>
        <w:tc>
          <w:tcPr/>
          <w:p>
            <w:pPr>
              <w:pStyle w:val="Compact"/>
              <w:jc w:val="left"/>
            </w:pPr>
            <w:r>
              <w:t xml:space="preserve">Reject — fix quadrant</w:t>
            </w:r>
          </w:p>
        </w:tc>
      </w:tr>
      <w:tr>
        <w:tc>
          <w:tcPr/>
          <w:p>
            <w:pPr>
              <w:pStyle w:val="Compact"/>
              <w:jc w:val="left"/>
            </w:pPr>
            <w:r>
              <w:t xml:space="preserve">SCR-013</w:t>
            </w:r>
          </w:p>
        </w:tc>
        <w:tc>
          <w:tcPr/>
          <w:p>
            <w:pPr>
              <w:pStyle w:val="Compact"/>
              <w:jc w:val="left"/>
            </w:pPr>
            <w:r>
              <w:t xml:space="preserve">Appropriate tooth numbering system (Universal vs. ISO)</w:t>
            </w:r>
          </w:p>
        </w:tc>
        <w:tc>
          <w:tcPr/>
          <w:p>
            <w:pPr>
              <w:pStyle w:val="Compact"/>
              <w:jc w:val="left"/>
            </w:pPr>
            <w:r>
              <w:t xml:space="preserve">Reject — standardize</w:t>
            </w:r>
          </w:p>
        </w:tc>
      </w:tr>
      <w:tr>
        <w:tc>
          <w:tcPr/>
          <w:p>
            <w:pPr>
              <w:pStyle w:val="Compact"/>
              <w:jc w:val="left"/>
            </w:pPr>
            <w:r>
              <w:t xml:space="preserve">SCR-014</w:t>
            </w:r>
          </w:p>
        </w:tc>
        <w:tc>
          <w:tcPr/>
          <w:p>
            <w:pPr>
              <w:pStyle w:val="Compact"/>
              <w:jc w:val="left"/>
            </w:pPr>
            <w:r>
              <w:t xml:space="preserve">Rendering provider matches treating provider</w:t>
            </w:r>
          </w:p>
        </w:tc>
        <w:tc>
          <w:tcPr/>
          <w:p>
            <w:pPr>
              <w:pStyle w:val="Compact"/>
              <w:jc w:val="left"/>
            </w:pPr>
            <w:r>
              <w:t xml:space="preserve">Warning — verify</w:t>
            </w:r>
          </w:p>
        </w:tc>
      </w:tr>
      <w:tr>
        <w:tc>
          <w:tcPr/>
          <w:p>
            <w:pPr>
              <w:pStyle w:val="Compact"/>
              <w:jc w:val="left"/>
            </w:pPr>
            <w:r>
              <w:t xml:space="preserve">SCR-015</w:t>
            </w:r>
          </w:p>
        </w:tc>
        <w:tc>
          <w:tcPr/>
          <w:p>
            <w:pPr>
              <w:pStyle w:val="Compact"/>
              <w:jc w:val="left"/>
            </w:pPr>
            <w:r>
              <w:t xml:space="preserve">Patient age appropriate for procedure</w:t>
            </w:r>
          </w:p>
        </w:tc>
        <w:tc>
          <w:tcPr/>
          <w:p>
            <w:pPr>
              <w:pStyle w:val="Compact"/>
              <w:jc w:val="left"/>
            </w:pPr>
            <w:r>
              <w:t xml:space="preserve">Warning — verify</w:t>
            </w:r>
          </w:p>
        </w:tc>
      </w:tr>
    </w:tbl>
    <w:p>
      <w:r>
        <w:pict>
          <v:rect style="width:0;height:1.5pt" o:hralign="center" o:hrstd="t" o:hr="t"/>
        </w:pict>
      </w:r>
    </w:p>
    <w:bookmarkEnd w:id="27"/>
    <w:bookmarkEnd w:id="28"/>
    <w:bookmarkStart w:id="31" w:name="electronic-submission"/>
    <w:p>
      <w:pPr>
        <w:pStyle w:val="Heading2"/>
      </w:pPr>
      <w:r>
        <w:t xml:space="preserve">4. Electronic Submission</w:t>
      </w:r>
    </w:p>
    <w:bookmarkStart w:id="29" w:name="clearinghouse-configuration"/>
    <w:p>
      <w:pPr>
        <w:pStyle w:val="Heading3"/>
      </w:pPr>
      <w:r>
        <w:t xml:space="preserve">4.1 Clearinghouse Configuration</w:t>
      </w:r>
    </w:p>
    <w:tbl>
      <w:tblPr>
        <w:tblStyle w:val="Table"/>
        <w:tblW w:type="pct" w:w="5000"/>
        <w:tblLook w:firstRow="1" w:lastRow="0" w:firstColumn="0" w:lastColumn="0" w:noHBand="0" w:noVBand="0" w:val="0020"/>
        <w:jc w:val="start"/>
      </w:tblPr>
      <w:tblGrid>
        <w:gridCol w:w="2640"/>
        <w:gridCol w:w="5280"/>
      </w:tblGrid>
      <w:tr>
        <w:trPr>
          <w:tblHeader w:val="true"/>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Clearinghouse</w:t>
            </w:r>
          </w:p>
        </w:tc>
        <w:tc>
          <w:tcPr/>
          <w:p>
            <w:pPr>
              <w:pStyle w:val="Compact"/>
              <w:jc w:val="left"/>
            </w:pPr>
            <w:r>
              <w:t xml:space="preserve">Tesia Clearinghouse</w:t>
            </w:r>
          </w:p>
        </w:tc>
      </w:tr>
      <w:tr>
        <w:tc>
          <w:tcPr/>
          <w:p>
            <w:pPr>
              <w:pStyle w:val="Compact"/>
              <w:jc w:val="left"/>
            </w:pPr>
            <w:r>
              <w:t xml:space="preserve">Submission format</w:t>
            </w:r>
          </w:p>
        </w:tc>
        <w:tc>
          <w:tcPr/>
          <w:p>
            <w:pPr>
              <w:pStyle w:val="Compact"/>
              <w:jc w:val="left"/>
            </w:pPr>
            <w:r>
              <w:t xml:space="preserve">ANSI X12 837D v5010A1</w:t>
            </w:r>
          </w:p>
        </w:tc>
      </w:tr>
      <w:tr>
        <w:tc>
          <w:tcPr/>
          <w:p>
            <w:pPr>
              <w:pStyle w:val="Compact"/>
              <w:jc w:val="left"/>
            </w:pPr>
            <w:r>
              <w:t xml:space="preserve">Submission frequency</w:t>
            </w:r>
          </w:p>
        </w:tc>
        <w:tc>
          <w:tcPr/>
          <w:p>
            <w:pPr>
              <w:pStyle w:val="Compact"/>
              <w:jc w:val="left"/>
            </w:pPr>
            <w:r>
              <w:t xml:space="preserve">Real-time (batch fallback nightly at 11 PM)</w:t>
            </w:r>
          </w:p>
        </w:tc>
      </w:tr>
      <w:tr>
        <w:tc>
          <w:tcPr/>
          <w:p>
            <w:pPr>
              <w:pStyle w:val="Compact"/>
              <w:jc w:val="left"/>
            </w:pPr>
            <w:r>
              <w:t xml:space="preserve">Connection method</w:t>
            </w:r>
          </w:p>
        </w:tc>
        <w:tc>
          <w:tcPr/>
          <w:p>
            <w:pPr>
              <w:pStyle w:val="Compact"/>
              <w:jc w:val="left"/>
            </w:pPr>
            <w:r>
              <w:t xml:space="preserve">SFTP + AS2</w:t>
            </w:r>
          </w:p>
        </w:tc>
      </w:tr>
      <w:tr>
        <w:tc>
          <w:tcPr/>
          <w:p>
            <w:pPr>
              <w:pStyle w:val="Compact"/>
              <w:jc w:val="left"/>
            </w:pPr>
            <w:r>
              <w:t xml:space="preserve">Encryption</w:t>
            </w:r>
          </w:p>
        </w:tc>
        <w:tc>
          <w:tcPr/>
          <w:p>
            <w:pPr>
              <w:pStyle w:val="Compact"/>
              <w:jc w:val="left"/>
            </w:pPr>
            <w:r>
              <w:t xml:space="preserve">TLS 1.3 in transit, AES-256 at rest</w:t>
            </w:r>
          </w:p>
        </w:tc>
      </w:tr>
      <w:tr>
        <w:tc>
          <w:tcPr/>
          <w:p>
            <w:pPr>
              <w:pStyle w:val="Compact"/>
              <w:jc w:val="left"/>
            </w:pPr>
            <w:r>
              <w:t xml:space="preserve">Claim tracking</w:t>
            </w:r>
          </w:p>
        </w:tc>
        <w:tc>
          <w:tcPr/>
          <w:p>
            <w:pPr>
              <w:pStyle w:val="Compact"/>
              <w:jc w:val="left"/>
            </w:pPr>
            <w:r>
              <w:t xml:space="preserve">Tesia Portal + API integration</w:t>
            </w:r>
          </w:p>
        </w:tc>
      </w:tr>
      <w:tr>
        <w:tc>
          <w:tcPr/>
          <w:p>
            <w:pPr>
              <w:pStyle w:val="Compact"/>
              <w:jc w:val="left"/>
            </w:pPr>
            <w:r>
              <w:t xml:space="preserve">Acknowledgment</w:t>
            </w:r>
          </w:p>
        </w:tc>
        <w:tc>
          <w:tcPr/>
          <w:p>
            <w:pPr>
              <w:pStyle w:val="Compact"/>
              <w:jc w:val="left"/>
            </w:pPr>
            <w:r>
              <w:t xml:space="preserve">999 (Functional Acknowledgment) within 24 hours</w:t>
            </w:r>
          </w:p>
        </w:tc>
      </w:tr>
      <w:tr>
        <w:tc>
          <w:tcPr/>
          <w:p>
            <w:pPr>
              <w:pStyle w:val="Compact"/>
              <w:jc w:val="left"/>
            </w:pPr>
            <w:r>
              <w:t xml:space="preserve">Status response</w:t>
            </w:r>
          </w:p>
        </w:tc>
        <w:tc>
          <w:tcPr/>
          <w:p>
            <w:pPr>
              <w:pStyle w:val="Compact"/>
              <w:jc w:val="left"/>
            </w:pPr>
            <w:r>
              <w:t xml:space="preserve">277CA (Claim Status Response) within 48 hours</w:t>
            </w:r>
          </w:p>
        </w:tc>
      </w:tr>
    </w:tbl>
    <w:bookmarkEnd w:id="29"/>
    <w:bookmarkStart w:id="30" w:name="submission-status-tracking"/>
    <w:p>
      <w:pPr>
        <w:pStyle w:val="Heading3"/>
      </w:pPr>
      <w:r>
        <w:t xml:space="preserve">4.2 Submission Status Tracking</w:t>
      </w:r>
    </w:p>
    <w:tbl>
      <w:tblPr>
        <w:tblStyle w:val="Table"/>
        <w:tblW w:type="pct" w:w="5000"/>
        <w:tblLook w:firstRow="1" w:lastRow="0" w:firstColumn="0" w:lastColumn="0" w:noHBand="0" w:noVBand="0" w:val="0020"/>
        <w:jc w:val="start"/>
      </w:tblPr>
      <w:tblGrid>
        <w:gridCol w:w="1119"/>
        <w:gridCol w:w="3615"/>
        <w:gridCol w:w="3185"/>
      </w:tblGrid>
      <w:tr>
        <w:trPr>
          <w:tblHeader w:val="true"/>
        </w:trPr>
        <w:tc>
          <w:tcPr/>
          <w:p>
            <w:pPr>
              <w:pStyle w:val="Compact"/>
              <w:jc w:val="left"/>
            </w:pPr>
            <w:r>
              <w:t xml:space="preserve">Status Code</w:t>
            </w:r>
          </w:p>
        </w:tc>
        <w:tc>
          <w:tcPr/>
          <w:p>
            <w:pPr>
              <w:pStyle w:val="Compact"/>
              <w:jc w:val="left"/>
            </w:pPr>
            <w:r>
              <w:t xml:space="preserve">Description</w:t>
            </w:r>
          </w:p>
        </w:tc>
        <w:tc>
          <w:tcPr/>
          <w:p>
            <w:pPr>
              <w:pStyle w:val="Compact"/>
              <w:jc w:val="left"/>
            </w:pPr>
            <w:r>
              <w:t xml:space="preserve">Action</w:t>
            </w:r>
          </w:p>
        </w:tc>
      </w:tr>
      <w:tr>
        <w:tc>
          <w:tcPr/>
          <w:p>
            <w:pPr>
              <w:pStyle w:val="Compact"/>
              <w:jc w:val="left"/>
            </w:pPr>
            <w:r>
              <w:t xml:space="preserve">277-A1</w:t>
            </w:r>
          </w:p>
        </w:tc>
        <w:tc>
          <w:tcPr/>
          <w:p>
            <w:pPr>
              <w:pStyle w:val="Compact"/>
              <w:jc w:val="left"/>
            </w:pPr>
            <w:r>
              <w:t xml:space="preserve">Claim forwarded to payer</w:t>
            </w:r>
          </w:p>
        </w:tc>
        <w:tc>
          <w:tcPr/>
          <w:p>
            <w:pPr>
              <w:pStyle w:val="Compact"/>
              <w:jc w:val="left"/>
            </w:pPr>
            <w:r>
              <w:t xml:space="preserve">None — monitor for ERA</w:t>
            </w:r>
          </w:p>
        </w:tc>
      </w:tr>
      <w:tr>
        <w:tc>
          <w:tcPr/>
          <w:p>
            <w:pPr>
              <w:pStyle w:val="Compact"/>
              <w:jc w:val="left"/>
            </w:pPr>
            <w:r>
              <w:t xml:space="preserve">277-A2</w:t>
            </w:r>
          </w:p>
        </w:tc>
        <w:tc>
          <w:tcPr/>
          <w:p>
            <w:pPr>
              <w:pStyle w:val="Compact"/>
              <w:jc w:val="left"/>
            </w:pPr>
            <w:r>
              <w:t xml:space="preserve">Claim accepted by payer for adjudication</w:t>
            </w:r>
          </w:p>
        </w:tc>
        <w:tc>
          <w:tcPr/>
          <w:p>
            <w:pPr>
              <w:pStyle w:val="Compact"/>
              <w:jc w:val="left"/>
            </w:pPr>
            <w:r>
              <w:t xml:space="preserve">None — monitor for ERA</w:t>
            </w:r>
          </w:p>
        </w:tc>
      </w:tr>
      <w:tr>
        <w:tc>
          <w:tcPr/>
          <w:p>
            <w:pPr>
              <w:pStyle w:val="Compact"/>
              <w:jc w:val="left"/>
            </w:pPr>
            <w:r>
              <w:t xml:space="preserve">277-A3</w:t>
            </w:r>
          </w:p>
        </w:tc>
        <w:tc>
          <w:tcPr/>
          <w:p>
            <w:pPr>
              <w:pStyle w:val="Compact"/>
              <w:jc w:val="left"/>
            </w:pPr>
            <w:r>
              <w:t xml:space="preserve">Claim rejected by clearinghouse</w:t>
            </w:r>
          </w:p>
        </w:tc>
        <w:tc>
          <w:tcPr/>
          <w:p>
            <w:pPr>
              <w:pStyle w:val="Compact"/>
              <w:jc w:val="left"/>
            </w:pPr>
            <w:r>
              <w:t xml:space="preserve">Fix error, resubmit</w:t>
            </w:r>
          </w:p>
        </w:tc>
      </w:tr>
      <w:tr>
        <w:tc>
          <w:tcPr/>
          <w:p>
            <w:pPr>
              <w:pStyle w:val="Compact"/>
              <w:jc w:val="left"/>
            </w:pPr>
            <w:r>
              <w:t xml:space="preserve">277-A4</w:t>
            </w:r>
          </w:p>
        </w:tc>
        <w:tc>
          <w:tcPr/>
          <w:p>
            <w:pPr>
              <w:pStyle w:val="Compact"/>
              <w:jc w:val="left"/>
            </w:pPr>
            <w:r>
              <w:t xml:space="preserve">Claim rejected by payer</w:t>
            </w:r>
          </w:p>
        </w:tc>
        <w:tc>
          <w:tcPr/>
          <w:p>
            <w:pPr>
              <w:pStyle w:val="Compact"/>
              <w:jc w:val="left"/>
            </w:pPr>
            <w:r>
              <w:t xml:space="preserve">Review rejection reason, fix, resubmit</w:t>
            </w:r>
          </w:p>
        </w:tc>
      </w:tr>
      <w:tr>
        <w:tc>
          <w:tcPr/>
          <w:p>
            <w:pPr>
              <w:pStyle w:val="Compact"/>
              <w:jc w:val="left"/>
            </w:pPr>
            <w:r>
              <w:t xml:space="preserve">277-A6</w:t>
            </w:r>
          </w:p>
        </w:tc>
        <w:tc>
          <w:tcPr/>
          <w:p>
            <w:pPr>
              <w:pStyle w:val="Compact"/>
              <w:jc w:val="left"/>
            </w:pPr>
            <w:r>
              <w:t xml:space="preserve">Additional information requested</w:t>
            </w:r>
          </w:p>
        </w:tc>
        <w:tc>
          <w:tcPr/>
          <w:p>
            <w:pPr>
              <w:pStyle w:val="Compact"/>
              <w:jc w:val="left"/>
            </w:pPr>
            <w:r>
              <w:t xml:space="preserve">Gather attachments, resubmit</w:t>
            </w:r>
          </w:p>
        </w:tc>
      </w:tr>
      <w:tr>
        <w:tc>
          <w:tcPr/>
          <w:p>
            <w:pPr>
              <w:pStyle w:val="Compact"/>
              <w:jc w:val="left"/>
            </w:pPr>
            <w:r>
              <w:t xml:space="preserve">277-D0</w:t>
            </w:r>
          </w:p>
        </w:tc>
        <w:tc>
          <w:tcPr/>
          <w:p>
            <w:pPr>
              <w:pStyle w:val="Compact"/>
              <w:jc w:val="left"/>
            </w:pPr>
            <w:r>
              <w:t xml:space="preserve">Claim is being forwarded to subpayer</w:t>
            </w:r>
          </w:p>
        </w:tc>
        <w:tc>
          <w:tcPr/>
          <w:p>
            <w:pPr>
              <w:pStyle w:val="Compact"/>
              <w:jc w:val="left"/>
            </w:pPr>
            <w:r>
              <w:t xml:space="preserve">None — monitor</w:t>
            </w:r>
          </w:p>
        </w:tc>
      </w:tr>
    </w:tbl>
    <w:p>
      <w:r>
        <w:pict>
          <v:rect style="width:0;height:1.5pt" o:hralign="center" o:hrstd="t" o:hr="t"/>
        </w:pict>
      </w:r>
    </w:p>
    <w:bookmarkEnd w:id="30"/>
    <w:bookmarkEnd w:id="31"/>
    <w:bookmarkStart w:id="34" w:name="payment-processing-era835"/>
    <w:p>
      <w:pPr>
        <w:pStyle w:val="Heading2"/>
      </w:pPr>
      <w:r>
        <w:t xml:space="preserve">5. Payment Processing (ERA/835)</w:t>
      </w:r>
    </w:p>
    <w:bookmarkStart w:id="32" w:name="era-auto-posting-rules"/>
    <w:p>
      <w:pPr>
        <w:pStyle w:val="Heading3"/>
      </w:pPr>
      <w:r>
        <w:t xml:space="preserve">5.1 ERA Auto-Posting Rules</w:t>
      </w:r>
    </w:p>
    <w:tbl>
      <w:tblPr>
        <w:tblStyle w:val="Table"/>
        <w:tblW w:type="pct" w:w="5000"/>
        <w:tblLook w:firstRow="1" w:lastRow="0" w:firstColumn="0" w:lastColumn="0" w:noHBand="0" w:noVBand="0" w:val="0020"/>
        <w:jc w:val="start"/>
      </w:tblPr>
      <w:tblGrid>
        <w:gridCol w:w="4658"/>
        <w:gridCol w:w="1024"/>
        <w:gridCol w:w="2236"/>
      </w:tblGrid>
      <w:tr>
        <w:trPr>
          <w:tblHeader w:val="true"/>
        </w:trPr>
        <w:tc>
          <w:tcPr/>
          <w:p>
            <w:pPr>
              <w:pStyle w:val="Compact"/>
              <w:jc w:val="left"/>
            </w:pPr>
            <w:r>
              <w:t xml:space="preserve">Scenario</w:t>
            </w:r>
          </w:p>
        </w:tc>
        <w:tc>
          <w:tcPr/>
          <w:p>
            <w:pPr>
              <w:pStyle w:val="Compact"/>
              <w:jc w:val="left"/>
            </w:pPr>
            <w:r>
              <w:t xml:space="preserve">Auto-Post</w:t>
            </w:r>
          </w:p>
        </w:tc>
        <w:tc>
          <w:tcPr/>
          <w:p>
            <w:pPr>
              <w:pStyle w:val="Compact"/>
              <w:jc w:val="left"/>
            </w:pPr>
            <w:r>
              <w:t xml:space="preserve">Manual Review Required</w:t>
            </w:r>
          </w:p>
        </w:tc>
      </w:tr>
      <w:tr>
        <w:tc>
          <w:tcPr/>
          <w:p>
            <w:pPr>
              <w:pStyle w:val="Compact"/>
              <w:jc w:val="left"/>
            </w:pPr>
            <w:r>
              <w:t xml:space="preserve">Payment matches expected amount (±$0.50)</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Contractual adjustment matches plan rates</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Patient responsibility (deductible, coinsurance)</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Payment less than expected by &gt; $0.50</w:t>
            </w:r>
          </w:p>
        </w:tc>
        <w:tc>
          <w:tcPr/>
          <w:p>
            <w:pPr>
              <w:pStyle w:val="Compact"/>
              <w:jc w:val="left"/>
            </w:pPr>
            <w:r>
              <w:t xml:space="preserve">No</w:t>
            </w:r>
          </w:p>
        </w:tc>
        <w:tc>
          <w:tcPr/>
          <w:p>
            <w:pPr>
              <w:pStyle w:val="Compact"/>
              <w:jc w:val="left"/>
            </w:pPr>
            <w:r>
              <w:t xml:space="preserve">Yes — review adjustment</w:t>
            </w:r>
          </w:p>
        </w:tc>
      </w:tr>
      <w:tr>
        <w:tc>
          <w:tcPr/>
          <w:p>
            <w:pPr>
              <w:pStyle w:val="Compact"/>
              <w:jc w:val="left"/>
            </w:pPr>
            <w:r>
              <w:t xml:space="preserve">Claim denied entirely</w:t>
            </w:r>
          </w:p>
        </w:tc>
        <w:tc>
          <w:tcPr/>
          <w:p>
            <w:pPr>
              <w:pStyle w:val="Compact"/>
              <w:jc w:val="left"/>
            </w:pPr>
            <w:r>
              <w:t xml:space="preserve">No</w:t>
            </w:r>
          </w:p>
        </w:tc>
        <w:tc>
          <w:tcPr/>
          <w:p>
            <w:pPr>
              <w:pStyle w:val="Compact"/>
              <w:jc w:val="left"/>
            </w:pPr>
            <w:r>
              <w:t xml:space="preserve">Yes — denial management</w:t>
            </w:r>
          </w:p>
        </w:tc>
      </w:tr>
      <w:tr>
        <w:tc>
          <w:tcPr/>
          <w:p>
            <w:pPr>
              <w:pStyle w:val="Compact"/>
              <w:jc w:val="left"/>
            </w:pPr>
            <w:r>
              <w:t xml:space="preserve">Overpayment detected</w:t>
            </w:r>
          </w:p>
        </w:tc>
        <w:tc>
          <w:tcPr/>
          <w:p>
            <w:pPr>
              <w:pStyle w:val="Compact"/>
              <w:jc w:val="left"/>
            </w:pPr>
            <w:r>
              <w:t xml:space="preserve">No</w:t>
            </w:r>
          </w:p>
        </w:tc>
        <w:tc>
          <w:tcPr/>
          <w:p>
            <w:pPr>
              <w:pStyle w:val="Compact"/>
              <w:jc w:val="left"/>
            </w:pPr>
            <w:r>
              <w:t xml:space="preserve">Yes — verify and refund</w:t>
            </w:r>
          </w:p>
        </w:tc>
      </w:tr>
      <w:tr>
        <w:tc>
          <w:tcPr/>
          <w:p>
            <w:pPr>
              <w:pStyle w:val="Compact"/>
              <w:jc w:val="left"/>
            </w:pPr>
            <w:r>
              <w:t xml:space="preserve">Unknown patient or claim number</w:t>
            </w:r>
          </w:p>
        </w:tc>
        <w:tc>
          <w:tcPr/>
          <w:p>
            <w:pPr>
              <w:pStyle w:val="Compact"/>
              <w:jc w:val="left"/>
            </w:pPr>
            <w:r>
              <w:t xml:space="preserve">No</w:t>
            </w:r>
          </w:p>
        </w:tc>
        <w:tc>
          <w:tcPr/>
          <w:p>
            <w:pPr>
              <w:pStyle w:val="Compact"/>
              <w:jc w:val="left"/>
            </w:pPr>
            <w:r>
              <w:t xml:space="preserve">Yes — match manually</w:t>
            </w:r>
          </w:p>
        </w:tc>
      </w:tr>
      <w:tr>
        <w:tc>
          <w:tcPr/>
          <w:p>
            <w:pPr>
              <w:pStyle w:val="Compact"/>
              <w:jc w:val="left"/>
            </w:pPr>
            <w:r>
              <w:t xml:space="preserve">Coordination of benefits adjustment</w:t>
            </w:r>
          </w:p>
        </w:tc>
        <w:tc>
          <w:tcPr/>
          <w:p>
            <w:pPr>
              <w:pStyle w:val="Compact"/>
              <w:jc w:val="left"/>
            </w:pPr>
            <w:r>
              <w:t xml:space="preserve">Partial</w:t>
            </w:r>
          </w:p>
        </w:tc>
        <w:tc>
          <w:tcPr/>
          <w:p>
            <w:pPr>
              <w:pStyle w:val="Compact"/>
              <w:jc w:val="left"/>
            </w:pPr>
            <w:r>
              <w:t xml:space="preserve">Yes — verify COB</w:t>
            </w:r>
          </w:p>
        </w:tc>
      </w:tr>
    </w:tbl>
    <w:bookmarkEnd w:id="32"/>
    <w:bookmarkStart w:id="33" w:name="adjustment-reason-code-categories"/>
    <w:p>
      <w:pPr>
        <w:pStyle w:val="Heading3"/>
      </w:pPr>
      <w:r>
        <w:t xml:space="preserve">5.2 Adjustment Reason Code Categories</w:t>
      </w:r>
    </w:p>
    <w:tbl>
      <w:tblPr>
        <w:tblStyle w:val="Table"/>
        <w:tblW w:type="pct" w:w="5000"/>
        <w:tblLook w:firstRow="1" w:lastRow="0" w:firstColumn="0" w:lastColumn="0" w:noHBand="0" w:noVBand="0" w:val="0020"/>
        <w:jc w:val="start"/>
      </w:tblPr>
      <w:tblGrid>
        <w:gridCol w:w="1365"/>
        <w:gridCol w:w="3095"/>
        <w:gridCol w:w="3459"/>
      </w:tblGrid>
      <w:tr>
        <w:trPr>
          <w:tblHeader w:val="true"/>
        </w:trPr>
        <w:tc>
          <w:tcPr/>
          <w:p>
            <w:pPr>
              <w:pStyle w:val="Compact"/>
              <w:jc w:val="left"/>
            </w:pPr>
            <w:r>
              <w:t xml:space="preserve">Category Code</w:t>
            </w:r>
          </w:p>
        </w:tc>
        <w:tc>
          <w:tcPr/>
          <w:p>
            <w:pPr>
              <w:pStyle w:val="Compact"/>
              <w:jc w:val="left"/>
            </w:pPr>
            <w:r>
              <w:t xml:space="preserve">Description</w:t>
            </w:r>
          </w:p>
        </w:tc>
        <w:tc>
          <w:tcPr/>
          <w:p>
            <w:pPr>
              <w:pStyle w:val="Compact"/>
              <w:jc w:val="left"/>
            </w:pPr>
            <w:r>
              <w:t xml:space="preserve">Examples</w:t>
            </w:r>
          </w:p>
        </w:tc>
      </w:tr>
      <w:tr>
        <w:tc>
          <w:tcPr/>
          <w:p>
            <w:pPr>
              <w:pStyle w:val="Compact"/>
              <w:jc w:val="left"/>
            </w:pPr>
            <w:r>
              <w:t xml:space="preserve">CO</w:t>
            </w:r>
          </w:p>
        </w:tc>
        <w:tc>
          <w:tcPr/>
          <w:p>
            <w:pPr>
              <w:pStyle w:val="Compact"/>
              <w:jc w:val="left"/>
            </w:pPr>
            <w:r>
              <w:t xml:space="preserve">Contractual obligation</w:t>
            </w:r>
          </w:p>
        </w:tc>
        <w:tc>
          <w:tcPr/>
          <w:p>
            <w:pPr>
              <w:pStyle w:val="Compact"/>
              <w:jc w:val="left"/>
            </w:pPr>
            <w:r>
              <w:t xml:space="preserve">CO-45 (charges exceed fee schedule)</w:t>
            </w:r>
          </w:p>
        </w:tc>
      </w:tr>
      <w:tr>
        <w:tc>
          <w:tcPr/>
          <w:p>
            <w:pPr>
              <w:pStyle w:val="Compact"/>
              <w:jc w:val="left"/>
            </w:pPr>
            <w:r>
              <w:t xml:space="preserve">PR</w:t>
            </w:r>
          </w:p>
        </w:tc>
        <w:tc>
          <w:tcPr/>
          <w:p>
            <w:pPr>
              <w:pStyle w:val="Compact"/>
              <w:jc w:val="left"/>
            </w:pPr>
            <w:r>
              <w:t xml:space="preserve">Patient responsibility</w:t>
            </w:r>
          </w:p>
        </w:tc>
        <w:tc>
          <w:tcPr/>
          <w:p>
            <w:pPr>
              <w:pStyle w:val="Compact"/>
              <w:jc w:val="left"/>
            </w:pPr>
            <w:r>
              <w:t xml:space="preserve">PR-1 (deductible), PR-2 (coinsurance)</w:t>
            </w:r>
          </w:p>
        </w:tc>
      </w:tr>
      <w:tr>
        <w:tc>
          <w:tcPr/>
          <w:p>
            <w:pPr>
              <w:pStyle w:val="Compact"/>
              <w:jc w:val="left"/>
            </w:pPr>
            <w:r>
              <w:t xml:space="preserve">OA</w:t>
            </w:r>
          </w:p>
        </w:tc>
        <w:tc>
          <w:tcPr/>
          <w:p>
            <w:pPr>
              <w:pStyle w:val="Compact"/>
              <w:jc w:val="left"/>
            </w:pPr>
            <w:r>
              <w:t xml:space="preserve">Other adjustment</w:t>
            </w:r>
          </w:p>
        </w:tc>
        <w:tc>
          <w:tcPr/>
          <w:p>
            <w:pPr>
              <w:pStyle w:val="Compact"/>
              <w:jc w:val="left"/>
            </w:pPr>
            <w:r>
              <w:t xml:space="preserve">OA-23 (impact of prior payer)</w:t>
            </w:r>
          </w:p>
        </w:tc>
      </w:tr>
      <w:tr>
        <w:tc>
          <w:tcPr/>
          <w:p>
            <w:pPr>
              <w:pStyle w:val="Compact"/>
              <w:jc w:val="left"/>
            </w:pPr>
            <w:r>
              <w:t xml:space="preserve">PI</w:t>
            </w:r>
          </w:p>
        </w:tc>
        <w:tc>
          <w:tcPr/>
          <w:p>
            <w:pPr>
              <w:pStyle w:val="Compact"/>
              <w:jc w:val="left"/>
            </w:pPr>
            <w:r>
              <w:t xml:space="preserve">Payer initiated</w:t>
            </w:r>
          </w:p>
        </w:tc>
        <w:tc>
          <w:tcPr/>
          <w:p>
            <w:pPr>
              <w:pStyle w:val="Compact"/>
              <w:jc w:val="left"/>
            </w:pPr>
            <w:r>
              <w:t xml:space="preserve">PI-97 (payment adjusted)</w:t>
            </w:r>
          </w:p>
        </w:tc>
      </w:tr>
    </w:tbl>
    <w:p>
      <w:r>
        <w:pict>
          <v:rect style="width:0;height:1.5pt" o:hralign="center" o:hrstd="t" o:hr="t"/>
        </w:pict>
      </w:r>
    </w:p>
    <w:bookmarkEnd w:id="33"/>
    <w:bookmarkEnd w:id="34"/>
    <w:bookmarkStart w:id="38" w:name="denial-management"/>
    <w:p>
      <w:pPr>
        <w:pStyle w:val="Heading2"/>
      </w:pPr>
      <w:r>
        <w:t xml:space="preserve">6. Denial Management</w:t>
      </w:r>
    </w:p>
    <w:bookmarkStart w:id="35" w:name="denial-workflow"/>
    <w:p>
      <w:pPr>
        <w:pStyle w:val="Heading3"/>
      </w:pPr>
      <w:r>
        <w:t xml:space="preserve">6.1 Denial Workflow</w:t>
      </w:r>
    </w:p>
    <w:p>
      <w:pPr>
        <w:pStyle w:val="SourceCode"/>
      </w:pPr>
      <w:r>
        <w:rPr>
          <w:rStyle w:val="VerbatimChar"/>
        </w:rPr>
        <w:t xml:space="preserve">Claim Denied (ERA received)</w:t>
      </w:r>
      <w:r>
        <w:br/>
      </w:r>
      <w:r>
        <w:rPr>
          <w:rStyle w:val="VerbatimChar"/>
        </w:rPr>
        <w:t xml:space="preserve">    │</w:t>
      </w:r>
      <w:r>
        <w:br/>
      </w:r>
      <w:r>
        <w:rPr>
          <w:rStyle w:val="VerbatimChar"/>
        </w:rPr>
        <w:t xml:space="preserve">    ▼</w:t>
      </w:r>
      <w:r>
        <w:br/>
      </w:r>
      <w:r>
        <w:rPr>
          <w:rStyle w:val="VerbatimChar"/>
        </w:rPr>
        <w:t xml:space="preserve">Auto-categorized by denial reason code</w:t>
      </w:r>
      <w:r>
        <w:br/>
      </w:r>
      <w:r>
        <w:rPr>
          <w:rStyle w:val="VerbatimChar"/>
        </w:rPr>
        <w:t xml:space="preserve">    │</w:t>
      </w:r>
      <w:r>
        <w:br/>
      </w:r>
      <w:r>
        <w:rPr>
          <w:rStyle w:val="VerbatimChar"/>
        </w:rPr>
        <w:t xml:space="preserve">    ├── Administrative denial (missing info, wrong ID, etc.)</w:t>
      </w:r>
      <w:r>
        <w:br/>
      </w:r>
      <w:r>
        <w:rPr>
          <w:rStyle w:val="VerbatimChar"/>
        </w:rPr>
        <w:t xml:space="preserve">    │       └── Fix and resubmit within 5 business days</w:t>
      </w:r>
      <w:r>
        <w:br/>
      </w:r>
      <w:r>
        <w:rPr>
          <w:rStyle w:val="VerbatimChar"/>
        </w:rPr>
        <w:t xml:space="preserve">    │</w:t>
      </w:r>
      <w:r>
        <w:br/>
      </w:r>
      <w:r>
        <w:rPr>
          <w:rStyle w:val="VerbatimChar"/>
        </w:rPr>
        <w:t xml:space="preserve">    ├── Clinical denial (not medically necessary, frequency limit, etc.)</w:t>
      </w:r>
      <w:r>
        <w:br/>
      </w:r>
      <w:r>
        <w:rPr>
          <w:rStyle w:val="VerbatimChar"/>
        </w:rPr>
        <w:t xml:space="preserve">    │       └── Gather clinical documentation → appeal within 30 days</w:t>
      </w:r>
      <w:r>
        <w:br/>
      </w:r>
      <w:r>
        <w:rPr>
          <w:rStyle w:val="VerbatimChar"/>
        </w:rPr>
        <w:t xml:space="preserve">    │</w:t>
      </w:r>
      <w:r>
        <w:br/>
      </w:r>
      <w:r>
        <w:rPr>
          <w:rStyle w:val="VerbatimChar"/>
        </w:rPr>
        <w:t xml:space="preserve">    ├── Authorization denial (no pre-auth, expired auth)</w:t>
      </w:r>
      <w:r>
        <w:br/>
      </w:r>
      <w:r>
        <w:rPr>
          <w:rStyle w:val="VerbatimChar"/>
        </w:rPr>
        <w:t xml:space="preserve">    │       └── Obtain auth retrospectively or appeal within 30 days</w:t>
      </w:r>
      <w:r>
        <w:br/>
      </w:r>
      <w:r>
        <w:rPr>
          <w:rStyle w:val="VerbatimChar"/>
        </w:rPr>
        <w:t xml:space="preserve">    │</w:t>
      </w:r>
      <w:r>
        <w:br/>
      </w:r>
      <w:r>
        <w:rPr>
          <w:rStyle w:val="VerbatimChar"/>
        </w:rPr>
        <w:t xml:space="preserve">    └── Benefit denial (excluded service, max reached)</w:t>
      </w:r>
      <w:r>
        <w:br/>
      </w:r>
      <w:r>
        <w:rPr>
          <w:rStyle w:val="VerbatimChar"/>
        </w:rPr>
        <w:t xml:space="preserve">            └── Verify plan limitations → bill patient or write off</w:t>
      </w:r>
    </w:p>
    <w:bookmarkEnd w:id="35"/>
    <w:bookmarkStart w:id="36" w:name="appeal-process"/>
    <w:p>
      <w:pPr>
        <w:pStyle w:val="Heading3"/>
      </w:pPr>
      <w:r>
        <w:t xml:space="preserve">6.2 Appeal Process</w:t>
      </w:r>
    </w:p>
    <w:tbl>
      <w:tblPr>
        <w:tblStyle w:val="Table"/>
        <w:tblW w:type="pct" w:w="5000"/>
        <w:tblLook w:firstRow="1" w:lastRow="0" w:firstColumn="0" w:lastColumn="0" w:noHBand="0" w:noVBand="0" w:val="0020"/>
        <w:jc w:val="start"/>
      </w:tblPr>
      <w:tblGrid>
        <w:gridCol w:w="1718"/>
        <w:gridCol w:w="1344"/>
        <w:gridCol w:w="2092"/>
        <w:gridCol w:w="2764"/>
      </w:tblGrid>
      <w:tr>
        <w:trPr>
          <w:tblHeader w:val="true"/>
        </w:trPr>
        <w:tc>
          <w:tcPr/>
          <w:p>
            <w:pPr>
              <w:pStyle w:val="Compact"/>
              <w:jc w:val="left"/>
            </w:pPr>
            <w:r>
              <w:t xml:space="preserve">Appeal Level</w:t>
            </w:r>
          </w:p>
        </w:tc>
        <w:tc>
          <w:tcPr/>
          <w:p>
            <w:pPr>
              <w:pStyle w:val="Compact"/>
              <w:jc w:val="left"/>
            </w:pPr>
            <w:r>
              <w:t xml:space="preserve">Deadline</w:t>
            </w:r>
          </w:p>
        </w:tc>
        <w:tc>
          <w:tcPr/>
          <w:p>
            <w:pPr>
              <w:pStyle w:val="Compact"/>
              <w:jc w:val="left"/>
            </w:pPr>
            <w:r>
              <w:t xml:space="preserve">Submitted To</w:t>
            </w:r>
          </w:p>
        </w:tc>
        <w:tc>
          <w:tcPr/>
          <w:p>
            <w:pPr>
              <w:pStyle w:val="Compact"/>
              <w:jc w:val="left"/>
            </w:pPr>
            <w:r>
              <w:t xml:space="preserve">Documentation Required</w:t>
            </w:r>
          </w:p>
        </w:tc>
      </w:tr>
      <w:tr>
        <w:tc>
          <w:tcPr/>
          <w:p>
            <w:pPr>
              <w:pStyle w:val="Compact"/>
              <w:jc w:val="left"/>
            </w:pPr>
            <w:r>
              <w:t xml:space="preserve">First-level appeal</w:t>
            </w:r>
          </w:p>
        </w:tc>
        <w:tc>
          <w:tcPr/>
          <w:p>
            <w:pPr>
              <w:pStyle w:val="Compact"/>
              <w:jc w:val="left"/>
            </w:pPr>
            <w:r>
              <w:t xml:space="preserve">30-60 days*</w:t>
            </w:r>
          </w:p>
        </w:tc>
        <w:tc>
          <w:tcPr/>
          <w:p>
            <w:pPr>
              <w:pStyle w:val="Compact"/>
              <w:jc w:val="left"/>
            </w:pPr>
            <w:r>
              <w:t xml:space="preserve">Payer appeals department</w:t>
            </w:r>
          </w:p>
        </w:tc>
        <w:tc>
          <w:tcPr/>
          <w:p>
            <w:pPr>
              <w:pStyle w:val="Compact"/>
              <w:jc w:val="left"/>
            </w:pPr>
            <w:r>
              <w:t xml:space="preserve">Denial letter, clinical notes, X-rays, narrative</w:t>
            </w:r>
          </w:p>
        </w:tc>
      </w:tr>
      <w:tr>
        <w:tc>
          <w:tcPr/>
          <w:p>
            <w:pPr>
              <w:pStyle w:val="Compact"/>
              <w:jc w:val="left"/>
            </w:pPr>
            <w:r>
              <w:t xml:space="preserve">Second-level appeal</w:t>
            </w:r>
          </w:p>
        </w:tc>
        <w:tc>
          <w:tcPr/>
          <w:p>
            <w:pPr>
              <w:pStyle w:val="Compact"/>
              <w:jc w:val="left"/>
            </w:pPr>
            <w:r>
              <w:t xml:space="preserve">30 days after L1</w:t>
            </w:r>
          </w:p>
        </w:tc>
        <w:tc>
          <w:tcPr/>
          <w:p>
            <w:pPr>
              <w:pStyle w:val="Compact"/>
              <w:jc w:val="left"/>
            </w:pPr>
            <w:r>
              <w:t xml:space="preserve">Payer appeals (senior)</w:t>
            </w:r>
          </w:p>
        </w:tc>
        <w:tc>
          <w:tcPr/>
          <w:p>
            <w:pPr>
              <w:pStyle w:val="Compact"/>
              <w:jc w:val="left"/>
            </w:pPr>
            <w:r>
              <w:t xml:space="preserve">All L1 docs + additional evidence</w:t>
            </w:r>
          </w:p>
        </w:tc>
      </w:tr>
      <w:tr>
        <w:tc>
          <w:tcPr/>
          <w:p>
            <w:pPr>
              <w:pStyle w:val="Compact"/>
              <w:jc w:val="left"/>
            </w:pPr>
            <w:r>
              <w:t xml:space="preserve">External review</w:t>
            </w:r>
          </w:p>
        </w:tc>
        <w:tc>
          <w:tcPr/>
          <w:p>
            <w:pPr>
              <w:pStyle w:val="Compact"/>
              <w:jc w:val="left"/>
            </w:pPr>
            <w:r>
              <w:t xml:space="preserve">30 days after L2</w:t>
            </w:r>
          </w:p>
        </w:tc>
        <w:tc>
          <w:tcPr/>
          <w:p>
            <w:pPr>
              <w:pStyle w:val="Compact"/>
              <w:jc w:val="left"/>
            </w:pPr>
            <w:r>
              <w:t xml:space="preserve">State insurance department</w:t>
            </w:r>
          </w:p>
        </w:tc>
        <w:tc>
          <w:tcPr/>
          <w:p>
            <w:pPr>
              <w:pStyle w:val="Compact"/>
              <w:jc w:val="left"/>
            </w:pPr>
            <w:r>
              <w:t xml:space="preserve">All prior docs + formal complaint</w:t>
            </w:r>
          </w:p>
        </w:tc>
      </w:tr>
      <w:tr>
        <w:tc>
          <w:tcPr/>
          <w:p>
            <w:pPr>
              <w:pStyle w:val="Compact"/>
              <w:jc w:val="left"/>
            </w:pPr>
            <w:r>
              <w:t xml:space="preserve">State dental board</w:t>
            </w:r>
          </w:p>
        </w:tc>
        <w:tc>
          <w:tcPr/>
          <w:p>
            <w:pPr>
              <w:pStyle w:val="Compact"/>
              <w:jc w:val="left"/>
            </w:pPr>
            <w:r>
              <w:t xml:space="preserve">As needed</w:t>
            </w:r>
          </w:p>
        </w:tc>
        <w:tc>
          <w:tcPr/>
          <w:p>
            <w:pPr>
              <w:pStyle w:val="Compact"/>
              <w:jc w:val="left"/>
            </w:pPr>
            <w:r>
              <w:t xml:space="preserve">State dental association</w:t>
            </w:r>
          </w:p>
        </w:tc>
        <w:tc>
          <w:tcPr/>
          <w:p>
            <w:pPr>
              <w:pStyle w:val="Compact"/>
              <w:jc w:val="left"/>
            </w:pPr>
            <w:r>
              <w:t xml:space="preserve">All prior docs</w:t>
            </w:r>
          </w:p>
        </w:tc>
      </w:tr>
    </w:tbl>
    <w:p>
      <w:pPr>
        <w:pStyle w:val="BlockText"/>
      </w:pPr>
      <w:r>
        <w:t xml:space="preserve">* Deadline varies by payer and state. System tracks deadlines and generates alerts 7 days before expiration.</w:t>
      </w:r>
    </w:p>
    <w:bookmarkEnd w:id="36"/>
    <w:bookmarkStart w:id="37" w:name="denial-prevention-checklist"/>
    <w:p>
      <w:pPr>
        <w:pStyle w:val="Heading3"/>
      </w:pPr>
      <w:r>
        <w:t xml:space="preserve">6.3 Denial Prevention Checklist</w:t>
      </w:r>
    </w:p>
    <w:p>
      <w:pPr>
        <w:numPr>
          <w:ilvl w:val="0"/>
          <w:numId w:val="1001"/>
        </w:numPr>
        <w:pStyle w:val="Compact"/>
      </w:pPr>
      <w:r>
        <w:t xml:space="preserve">☐ Insurance verification completed before appointment</w:t>
      </w:r>
    </w:p>
    <w:p>
      <w:pPr>
        <w:numPr>
          <w:ilvl w:val="0"/>
          <w:numId w:val="1001"/>
        </w:numPr>
        <w:pStyle w:val="Compact"/>
      </w:pPr>
      <w:r>
        <w:t xml:space="preserve">☐ Pre-authorization obtained for major procedures</w:t>
      </w:r>
    </w:p>
    <w:p>
      <w:pPr>
        <w:numPr>
          <w:ilvl w:val="0"/>
          <w:numId w:val="1001"/>
        </w:numPr>
        <w:pStyle w:val="Compact"/>
      </w:pPr>
      <w:r>
        <w:t xml:space="preserve">☐ CDT codes match clinical documentation</w:t>
      </w:r>
    </w:p>
    <w:p>
      <w:pPr>
        <w:numPr>
          <w:ilvl w:val="0"/>
          <w:numId w:val="1001"/>
        </w:numPr>
        <w:pStyle w:val="Compact"/>
      </w:pPr>
      <w:r>
        <w:t xml:space="preserve">☐ Tooth numbers and surfaces accurately recorded</w:t>
      </w:r>
    </w:p>
    <w:p>
      <w:pPr>
        <w:numPr>
          <w:ilvl w:val="0"/>
          <w:numId w:val="1001"/>
        </w:numPr>
        <w:pStyle w:val="Compact"/>
      </w:pPr>
      <w:r>
        <w:t xml:space="preserve">☐ Diagnosis code supports medical necessity</w:t>
      </w:r>
    </w:p>
    <w:p>
      <w:pPr>
        <w:numPr>
          <w:ilvl w:val="0"/>
          <w:numId w:val="1001"/>
        </w:numPr>
        <w:pStyle w:val="Compact"/>
      </w:pPr>
      <w:r>
        <w:t xml:space="preserve">☐ Narrative added for atypical situations</w:t>
      </w:r>
    </w:p>
    <w:p>
      <w:pPr>
        <w:numPr>
          <w:ilvl w:val="0"/>
          <w:numId w:val="1001"/>
        </w:numPr>
        <w:pStyle w:val="Compact"/>
      </w:pPr>
      <w:r>
        <w:t xml:space="preserve">☐ Supporting documentation (X-rays) attached when beneficial</w:t>
      </w:r>
    </w:p>
    <w:p>
      <w:pPr>
        <w:numPr>
          <w:ilvl w:val="0"/>
          <w:numId w:val="1001"/>
        </w:numPr>
        <w:pStyle w:val="Compact"/>
      </w:pPr>
      <w:r>
        <w:t xml:space="preserve">☐ Provider credentialed with the payer</w:t>
      </w:r>
    </w:p>
    <w:p>
      <w:pPr>
        <w:numPr>
          <w:ilvl w:val="0"/>
          <w:numId w:val="1001"/>
        </w:numPr>
        <w:pStyle w:val="Compact"/>
      </w:pPr>
      <w:r>
        <w:t xml:space="preserve">☐ Claim submitted within filing deadline</w:t>
      </w:r>
    </w:p>
    <w:p>
      <w:pPr>
        <w:numPr>
          <w:ilvl w:val="0"/>
          <w:numId w:val="1001"/>
        </w:numPr>
        <w:pStyle w:val="Compact"/>
      </w:pPr>
      <w:r>
        <w:t xml:space="preserve">☐ Frequency limitations checked before scheduling procedure</w:t>
      </w:r>
    </w:p>
    <w:p>
      <w:r>
        <w:pict>
          <v:rect style="width:0;height:1.5pt" o:hralign="center" o:hrstd="t" o:hr="t"/>
        </w:pict>
      </w:r>
    </w:p>
    <w:bookmarkEnd w:id="37"/>
    <w:bookmarkEnd w:id="38"/>
    <w:bookmarkStart w:id="41" w:name="reporting-and-kpis"/>
    <w:p>
      <w:pPr>
        <w:pStyle w:val="Heading2"/>
      </w:pPr>
      <w:r>
        <w:t xml:space="preserve">7. Reporting and KPIs</w:t>
      </w:r>
    </w:p>
    <w:bookmarkStart w:id="39" w:name="claim-processing-reports"/>
    <w:p>
      <w:pPr>
        <w:pStyle w:val="Heading3"/>
      </w:pPr>
      <w:r>
        <w:t xml:space="preserve">7.1 Claim Processing Reports</w:t>
      </w:r>
    </w:p>
    <w:tbl>
      <w:tblPr>
        <w:tblStyle w:val="Table"/>
        <w:tblW w:type="pct" w:w="5000"/>
        <w:tblLook w:firstRow="1" w:lastRow="0" w:firstColumn="0" w:lastColumn="0" w:noHBand="0" w:noVBand="0" w:val="0020"/>
        <w:jc w:val="start"/>
      </w:tblPr>
      <w:tblGrid>
        <w:gridCol w:w="3150"/>
        <w:gridCol w:w="990"/>
        <w:gridCol w:w="3780"/>
      </w:tblGrid>
      <w:tr>
        <w:trPr>
          <w:tblHeader w:val="true"/>
        </w:trPr>
        <w:tc>
          <w:tcPr/>
          <w:p>
            <w:pPr>
              <w:pStyle w:val="Compact"/>
              <w:jc w:val="left"/>
            </w:pPr>
            <w:r>
              <w:t xml:space="preserve">Report</w:t>
            </w:r>
          </w:p>
        </w:tc>
        <w:tc>
          <w:tcPr/>
          <w:p>
            <w:pPr>
              <w:pStyle w:val="Compact"/>
              <w:jc w:val="left"/>
            </w:pPr>
            <w:r>
              <w:t xml:space="preserve">Frequency</w:t>
            </w:r>
          </w:p>
        </w:tc>
        <w:tc>
          <w:tcPr/>
          <w:p>
            <w:pPr>
              <w:pStyle w:val="Compact"/>
              <w:jc w:val="left"/>
            </w:pPr>
            <w:r>
              <w:t xml:space="preserve">Key Metrics</w:t>
            </w:r>
          </w:p>
        </w:tc>
      </w:tr>
      <w:tr>
        <w:tc>
          <w:tcPr/>
          <w:p>
            <w:pPr>
              <w:pStyle w:val="Compact"/>
              <w:jc w:val="left"/>
            </w:pPr>
            <w:r>
              <w:t xml:space="preserve">Claims Submitted Summary</w:t>
            </w:r>
          </w:p>
        </w:tc>
        <w:tc>
          <w:tcPr/>
          <w:p>
            <w:pPr>
              <w:pStyle w:val="Compact"/>
              <w:jc w:val="left"/>
            </w:pPr>
            <w:r>
              <w:t xml:space="preserve">Daily</w:t>
            </w:r>
          </w:p>
        </w:tc>
        <w:tc>
          <w:tcPr/>
          <w:p>
            <w:pPr>
              <w:pStyle w:val="Compact"/>
              <w:jc w:val="left"/>
            </w:pPr>
            <w:r>
              <w:t xml:space="preserve">Count, dollar amount, payer distribution</w:t>
            </w:r>
          </w:p>
        </w:tc>
      </w:tr>
      <w:tr>
        <w:tc>
          <w:tcPr/>
          <w:p>
            <w:pPr>
              <w:pStyle w:val="Compact"/>
              <w:jc w:val="left"/>
            </w:pPr>
            <w:r>
              <w:t xml:space="preserve">Claims Pending (&gt;30 days)</w:t>
            </w:r>
          </w:p>
        </w:tc>
        <w:tc>
          <w:tcPr/>
          <w:p>
            <w:pPr>
              <w:pStyle w:val="Compact"/>
              <w:jc w:val="left"/>
            </w:pPr>
            <w:r>
              <w:t xml:space="preserve">Weekly</w:t>
            </w:r>
          </w:p>
        </w:tc>
        <w:tc>
          <w:tcPr/>
          <w:p>
            <w:pPr>
              <w:pStyle w:val="Compact"/>
              <w:jc w:val="left"/>
            </w:pPr>
            <w:r>
              <w:t xml:space="preserve">Aging analysis by payer</w:t>
            </w:r>
          </w:p>
        </w:tc>
      </w:tr>
      <w:tr>
        <w:tc>
          <w:tcPr/>
          <w:p>
            <w:pPr>
              <w:pStyle w:val="Compact"/>
              <w:jc w:val="left"/>
            </w:pPr>
            <w:r>
              <w:t xml:space="preserve">Denial Rate by Payer</w:t>
            </w:r>
          </w:p>
        </w:tc>
        <w:tc>
          <w:tcPr/>
          <w:p>
            <w:pPr>
              <w:pStyle w:val="Compact"/>
              <w:jc w:val="left"/>
            </w:pPr>
            <w:r>
              <w:t xml:space="preserve">Monthly</w:t>
            </w:r>
          </w:p>
        </w:tc>
        <w:tc>
          <w:tcPr/>
          <w:p>
            <w:pPr>
              <w:pStyle w:val="Compact"/>
              <w:jc w:val="left"/>
            </w:pPr>
            <w:r>
              <w:t xml:space="preserve">% denied, top denial reasons</w:t>
            </w:r>
          </w:p>
        </w:tc>
      </w:tr>
      <w:tr>
        <w:tc>
          <w:tcPr/>
          <w:p>
            <w:pPr>
              <w:pStyle w:val="Compact"/>
              <w:jc w:val="left"/>
            </w:pPr>
            <w:r>
              <w:t xml:space="preserve">Appeal Success Rate</w:t>
            </w:r>
          </w:p>
        </w:tc>
        <w:tc>
          <w:tcPr/>
          <w:p>
            <w:pPr>
              <w:pStyle w:val="Compact"/>
              <w:jc w:val="left"/>
            </w:pPr>
            <w:r>
              <w:t xml:space="preserve">Monthly</w:t>
            </w:r>
          </w:p>
        </w:tc>
        <w:tc>
          <w:tcPr/>
          <w:p>
            <w:pPr>
              <w:pStyle w:val="Compact"/>
              <w:jc w:val="left"/>
            </w:pPr>
            <w:r>
              <w:t xml:space="preserve">% overturned by appeal level</w:t>
            </w:r>
          </w:p>
        </w:tc>
      </w:tr>
      <w:tr>
        <w:tc>
          <w:tcPr/>
          <w:p>
            <w:pPr>
              <w:pStyle w:val="Compact"/>
              <w:jc w:val="left"/>
            </w:pPr>
            <w:r>
              <w:t xml:space="preserve">ERA Auto-Post Rate</w:t>
            </w:r>
          </w:p>
        </w:tc>
        <w:tc>
          <w:tcPr/>
          <w:p>
            <w:pPr>
              <w:pStyle w:val="Compact"/>
              <w:jc w:val="left"/>
            </w:pPr>
            <w:r>
              <w:t xml:space="preserve">Monthly</w:t>
            </w:r>
          </w:p>
        </w:tc>
        <w:tc>
          <w:tcPr/>
          <w:p>
            <w:pPr>
              <w:pStyle w:val="Compact"/>
              <w:jc w:val="left"/>
            </w:pPr>
            <w:r>
              <w:t xml:space="preserve">% auto-posted vs. manual review</w:t>
            </w:r>
          </w:p>
        </w:tc>
      </w:tr>
      <w:tr>
        <w:tc>
          <w:tcPr/>
          <w:p>
            <w:pPr>
              <w:pStyle w:val="Compact"/>
              <w:jc w:val="left"/>
            </w:pPr>
            <w:r>
              <w:t xml:space="preserve">Days in A/R (Insurance)</w:t>
            </w:r>
          </w:p>
        </w:tc>
        <w:tc>
          <w:tcPr/>
          <w:p>
            <w:pPr>
              <w:pStyle w:val="Compact"/>
              <w:jc w:val="left"/>
            </w:pPr>
            <w:r>
              <w:t xml:space="preserve">Monthly</w:t>
            </w:r>
          </w:p>
        </w:tc>
        <w:tc>
          <w:tcPr/>
          <w:p>
            <w:pPr>
              <w:pStyle w:val="Compact"/>
              <w:jc w:val="left"/>
            </w:pPr>
            <w:r>
              <w:t xml:space="preserve">Average days from submission to payment</w:t>
            </w:r>
          </w:p>
        </w:tc>
      </w:tr>
      <w:tr>
        <w:tc>
          <w:tcPr/>
          <w:p>
            <w:pPr>
              <w:pStyle w:val="Compact"/>
              <w:jc w:val="left"/>
            </w:pPr>
            <w:r>
              <w:t xml:space="preserve">Clean Claim Rate</w:t>
            </w:r>
          </w:p>
        </w:tc>
        <w:tc>
          <w:tcPr/>
          <w:p>
            <w:pPr>
              <w:pStyle w:val="Compact"/>
              <w:jc w:val="left"/>
            </w:pPr>
            <w:r>
              <w:t xml:space="preserve">Monthly</w:t>
            </w:r>
          </w:p>
        </w:tc>
        <w:tc>
          <w:tcPr/>
          <w:p>
            <w:pPr>
              <w:pStyle w:val="Compact"/>
              <w:jc w:val="left"/>
            </w:pPr>
            <w:r>
              <w:t xml:space="preserve">% passing all scrub rules first time</w:t>
            </w:r>
          </w:p>
        </w:tc>
      </w:tr>
      <w:tr>
        <w:tc>
          <w:tcPr/>
          <w:p>
            <w:pPr>
              <w:pStyle w:val="Compact"/>
              <w:jc w:val="left"/>
            </w:pPr>
            <w:r>
              <w:t xml:space="preserve">Write-off Analysis</w:t>
            </w:r>
          </w:p>
        </w:tc>
        <w:tc>
          <w:tcPr/>
          <w:p>
            <w:pPr>
              <w:pStyle w:val="Compact"/>
              <w:jc w:val="left"/>
            </w:pPr>
            <w:r>
              <w:t xml:space="preserve">Monthly</w:t>
            </w:r>
          </w:p>
        </w:tc>
        <w:tc>
          <w:tcPr/>
          <w:p>
            <w:pPr>
              <w:pStyle w:val="Compact"/>
              <w:jc w:val="left"/>
            </w:pPr>
            <w:r>
              <w:t xml:space="preserve">Amount by category</w:t>
            </w:r>
          </w:p>
        </w:tc>
      </w:tr>
      <w:tr>
        <w:tc>
          <w:tcPr/>
          <w:p>
            <w:pPr>
              <w:pStyle w:val="Compact"/>
              <w:jc w:val="left"/>
            </w:pPr>
            <w:r>
              <w:t xml:space="preserve">Production vs. Collection</w:t>
            </w:r>
          </w:p>
        </w:tc>
        <w:tc>
          <w:tcPr/>
          <w:p>
            <w:pPr>
              <w:pStyle w:val="Compact"/>
              <w:jc w:val="left"/>
            </w:pPr>
            <w:r>
              <w:t xml:space="preserve">Monthly</w:t>
            </w:r>
          </w:p>
        </w:tc>
        <w:tc>
          <w:tcPr/>
          <w:p>
            <w:pPr>
              <w:pStyle w:val="Compact"/>
              <w:jc w:val="left"/>
            </w:pPr>
            <w:r>
              <w:t xml:space="preserve">Collection rate by provider and payer</w:t>
            </w:r>
          </w:p>
        </w:tc>
      </w:tr>
    </w:tbl>
    <w:bookmarkEnd w:id="39"/>
    <w:bookmarkStart w:id="40" w:name="current-performance-metrics"/>
    <w:p>
      <w:pPr>
        <w:pStyle w:val="Heading3"/>
      </w:pPr>
      <w:r>
        <w:t xml:space="preserve">7.2 Current Performance Metrics</w:t>
      </w:r>
    </w:p>
    <w:tbl>
      <w:tblPr>
        <w:tblStyle w:val="Table"/>
        <w:tblW w:type="pct" w:w="5000"/>
        <w:tblLook w:firstRow="1" w:lastRow="0" w:firstColumn="0" w:lastColumn="0" w:noHBand="0" w:noVBand="0" w:val="0020"/>
        <w:jc w:val="start"/>
      </w:tblPr>
      <w:tblGrid>
        <w:gridCol w:w="3363"/>
        <w:gridCol w:w="1410"/>
        <w:gridCol w:w="1084"/>
        <w:gridCol w:w="1084"/>
        <w:gridCol w:w="976"/>
      </w:tblGrid>
      <w:tr>
        <w:trPr>
          <w:tblHeader w:val="true"/>
        </w:trPr>
        <w:tc>
          <w:tcPr/>
          <w:p>
            <w:pPr>
              <w:pStyle w:val="Compact"/>
              <w:jc w:val="left"/>
            </w:pPr>
            <w:r>
              <w:t xml:space="preserve">Metric</w:t>
            </w:r>
          </w:p>
        </w:tc>
        <w:tc>
          <w:tcPr/>
          <w:p>
            <w:pPr>
              <w:pStyle w:val="Compact"/>
              <w:jc w:val="left"/>
            </w:pPr>
            <w:r>
              <w:t xml:space="preserve">Target</w:t>
            </w:r>
          </w:p>
        </w:tc>
        <w:tc>
          <w:tcPr/>
          <w:p>
            <w:pPr>
              <w:pStyle w:val="Compact"/>
              <w:jc w:val="left"/>
            </w:pPr>
            <w:r>
              <w:t xml:space="preserve">Jul 2025</w:t>
            </w:r>
          </w:p>
        </w:tc>
        <w:tc>
          <w:tcPr/>
          <w:p>
            <w:pPr>
              <w:pStyle w:val="Compact"/>
              <w:jc w:val="left"/>
            </w:pPr>
            <w:r>
              <w:t xml:space="preserve">Jun 2025</w:t>
            </w:r>
          </w:p>
        </w:tc>
        <w:tc>
          <w:tcPr/>
          <w:p>
            <w:pPr>
              <w:pStyle w:val="Compact"/>
              <w:jc w:val="left"/>
            </w:pPr>
            <w:r>
              <w:t xml:space="preserve">Trend</w:t>
            </w:r>
          </w:p>
        </w:tc>
      </w:tr>
      <w:tr>
        <w:tc>
          <w:tcPr/>
          <w:p>
            <w:pPr>
              <w:pStyle w:val="Compact"/>
              <w:jc w:val="left"/>
            </w:pPr>
            <w:r>
              <w:t xml:space="preserve">Clean claim rate</w:t>
            </w:r>
          </w:p>
        </w:tc>
        <w:tc>
          <w:tcPr/>
          <w:p>
            <w:pPr>
              <w:pStyle w:val="Compact"/>
              <w:jc w:val="left"/>
            </w:pPr>
            <w:r>
              <w:t xml:space="preserve">&gt;95%</w:t>
            </w:r>
          </w:p>
        </w:tc>
        <w:tc>
          <w:tcPr/>
          <w:p>
            <w:pPr>
              <w:pStyle w:val="Compact"/>
              <w:jc w:val="left"/>
            </w:pPr>
            <w:r>
              <w:t xml:space="preserve">93.8%</w:t>
            </w:r>
          </w:p>
        </w:tc>
        <w:tc>
          <w:tcPr/>
          <w:p>
            <w:pPr>
              <w:pStyle w:val="Compact"/>
              <w:jc w:val="left"/>
            </w:pPr>
            <w:r>
              <w:t xml:space="preserve">92.1%</w:t>
            </w:r>
          </w:p>
        </w:tc>
        <w:tc>
          <w:tcPr/>
          <w:p>
            <w:pPr>
              <w:pStyle w:val="Compact"/>
              <w:jc w:val="left"/>
            </w:pPr>
            <w:r>
              <w:t xml:space="preserve">Improving</w:t>
            </w:r>
          </w:p>
        </w:tc>
      </w:tr>
      <w:tr>
        <w:tc>
          <w:tcPr/>
          <w:p>
            <w:pPr>
              <w:pStyle w:val="Compact"/>
              <w:jc w:val="left"/>
            </w:pPr>
            <w:r>
              <w:t xml:space="preserve">ERA auto-post rate</w:t>
            </w:r>
          </w:p>
        </w:tc>
        <w:tc>
          <w:tcPr/>
          <w:p>
            <w:pPr>
              <w:pStyle w:val="Compact"/>
              <w:jc w:val="left"/>
            </w:pPr>
            <w:r>
              <w:t xml:space="preserve">&gt;80%</w:t>
            </w:r>
          </w:p>
        </w:tc>
        <w:tc>
          <w:tcPr/>
          <w:p>
            <w:pPr>
              <w:pStyle w:val="Compact"/>
              <w:jc w:val="left"/>
            </w:pPr>
            <w:r>
              <w:t xml:space="preserve">78.4%</w:t>
            </w:r>
          </w:p>
        </w:tc>
        <w:tc>
          <w:tcPr/>
          <w:p>
            <w:pPr>
              <w:pStyle w:val="Compact"/>
              <w:jc w:val="left"/>
            </w:pPr>
            <w:r>
              <w:t xml:space="preserve">74.2%</w:t>
            </w:r>
          </w:p>
        </w:tc>
        <w:tc>
          <w:tcPr/>
          <w:p>
            <w:pPr>
              <w:pStyle w:val="Compact"/>
              <w:jc w:val="left"/>
            </w:pPr>
            <w:r>
              <w:t xml:space="preserve">Improving</w:t>
            </w:r>
          </w:p>
        </w:tc>
      </w:tr>
      <w:tr>
        <w:tc>
          <w:tcPr/>
          <w:p>
            <w:pPr>
              <w:pStyle w:val="Compact"/>
              <w:jc w:val="left"/>
            </w:pPr>
            <w:r>
              <w:t xml:space="preserve">Average days to payment</w:t>
            </w:r>
          </w:p>
        </w:tc>
        <w:tc>
          <w:tcPr/>
          <w:p>
            <w:pPr>
              <w:pStyle w:val="Compact"/>
              <w:jc w:val="left"/>
            </w:pPr>
            <w:r>
              <w:t xml:space="preserve">&lt;21 days</w:t>
            </w:r>
          </w:p>
        </w:tc>
        <w:tc>
          <w:tcPr/>
          <w:p>
            <w:pPr>
              <w:pStyle w:val="Compact"/>
              <w:jc w:val="left"/>
            </w:pPr>
            <w:r>
              <w:t xml:space="preserve">19.2</w:t>
            </w:r>
          </w:p>
        </w:tc>
        <w:tc>
          <w:tcPr/>
          <w:p>
            <w:pPr>
              <w:pStyle w:val="Compact"/>
              <w:jc w:val="left"/>
            </w:pPr>
            <w:r>
              <w:t xml:space="preserve">20.8</w:t>
            </w:r>
          </w:p>
        </w:tc>
        <w:tc>
          <w:tcPr/>
          <w:p>
            <w:pPr>
              <w:pStyle w:val="Compact"/>
              <w:jc w:val="left"/>
            </w:pPr>
            <w:r>
              <w:t xml:space="preserve">Improving</w:t>
            </w:r>
          </w:p>
        </w:tc>
      </w:tr>
      <w:tr>
        <w:tc>
          <w:tcPr/>
          <w:p>
            <w:pPr>
              <w:pStyle w:val="Compact"/>
              <w:jc w:val="left"/>
            </w:pPr>
            <w:r>
              <w:t xml:space="preserve">Denial rate</w:t>
            </w:r>
          </w:p>
        </w:tc>
        <w:tc>
          <w:tcPr/>
          <w:p>
            <w:pPr>
              <w:pStyle w:val="Compact"/>
              <w:jc w:val="left"/>
            </w:pPr>
            <w:r>
              <w:t xml:space="preserve">&lt;5%</w:t>
            </w:r>
          </w:p>
        </w:tc>
        <w:tc>
          <w:tcPr/>
          <w:p>
            <w:pPr>
              <w:pStyle w:val="Compact"/>
              <w:jc w:val="left"/>
            </w:pPr>
            <w:r>
              <w:t xml:space="preserve">4.2%</w:t>
            </w:r>
          </w:p>
        </w:tc>
        <w:tc>
          <w:tcPr/>
          <w:p>
            <w:pPr>
              <w:pStyle w:val="Compact"/>
              <w:jc w:val="left"/>
            </w:pPr>
            <w:r>
              <w:t xml:space="preserve">4.8%</w:t>
            </w:r>
          </w:p>
        </w:tc>
        <w:tc>
          <w:tcPr/>
          <w:p>
            <w:pPr>
              <w:pStyle w:val="Compact"/>
              <w:jc w:val="left"/>
            </w:pPr>
            <w:r>
              <w:t xml:space="preserve">Improving</w:t>
            </w:r>
          </w:p>
        </w:tc>
      </w:tr>
      <w:tr>
        <w:tc>
          <w:tcPr/>
          <w:p>
            <w:pPr>
              <w:pStyle w:val="Compact"/>
              <w:jc w:val="left"/>
            </w:pPr>
            <w:r>
              <w:t xml:space="preserve">Appeal success rate (L1)</w:t>
            </w:r>
          </w:p>
        </w:tc>
        <w:tc>
          <w:tcPr/>
          <w:p>
            <w:pPr>
              <w:pStyle w:val="Compact"/>
              <w:jc w:val="left"/>
            </w:pPr>
            <w:r>
              <w:t xml:space="preserve">&gt;50%</w:t>
            </w:r>
          </w:p>
        </w:tc>
        <w:tc>
          <w:tcPr/>
          <w:p>
            <w:pPr>
              <w:pStyle w:val="Compact"/>
              <w:jc w:val="left"/>
            </w:pPr>
            <w:r>
              <w:t xml:space="preserve">62.3%</w:t>
            </w:r>
          </w:p>
        </w:tc>
        <w:tc>
          <w:tcPr/>
          <w:p>
            <w:pPr>
              <w:pStyle w:val="Compact"/>
              <w:jc w:val="left"/>
            </w:pPr>
            <w:r>
              <w:t xml:space="preserve">58.1%</w:t>
            </w:r>
          </w:p>
        </w:tc>
        <w:tc>
          <w:tcPr/>
          <w:p>
            <w:pPr>
              <w:pStyle w:val="Compact"/>
              <w:jc w:val="left"/>
            </w:pPr>
            <w:r>
              <w:t xml:space="preserve">Improving</w:t>
            </w:r>
          </w:p>
        </w:tc>
      </w:tr>
      <w:tr>
        <w:tc>
          <w:tcPr/>
          <w:p>
            <w:pPr>
              <w:pStyle w:val="Compact"/>
              <w:jc w:val="left"/>
            </w:pPr>
            <w:r>
              <w:t xml:space="preserve">Insurance A/R &gt;90 days</w:t>
            </w:r>
          </w:p>
        </w:tc>
        <w:tc>
          <w:tcPr/>
          <w:p>
            <w:pPr>
              <w:pStyle w:val="Compact"/>
              <w:jc w:val="left"/>
            </w:pPr>
            <w:r>
              <w:t xml:space="preserve">&lt;5%</w:t>
            </w:r>
          </w:p>
        </w:tc>
        <w:tc>
          <w:tcPr/>
          <w:p>
            <w:pPr>
              <w:pStyle w:val="Compact"/>
              <w:jc w:val="left"/>
            </w:pPr>
            <w:r>
              <w:t xml:space="preserve">3.8%</w:t>
            </w:r>
          </w:p>
        </w:tc>
        <w:tc>
          <w:tcPr/>
          <w:p>
            <w:pPr>
              <w:pStyle w:val="Compact"/>
              <w:jc w:val="left"/>
            </w:pPr>
            <w:r>
              <w:t xml:space="preserve">4.5%</w:t>
            </w:r>
          </w:p>
        </w:tc>
        <w:tc>
          <w:tcPr/>
          <w:p>
            <w:pPr>
              <w:pStyle w:val="Compact"/>
              <w:jc w:val="left"/>
            </w:pPr>
            <w:r>
              <w:t xml:space="preserve">Improving</w:t>
            </w:r>
          </w:p>
        </w:tc>
      </w:tr>
    </w:tbl>
    <w:p>
      <w:r>
        <w:pict>
          <v:rect style="width:0;height:1.5pt" o:hralign="center" o:hrstd="t" o:hr="t"/>
        </w:pict>
      </w:r>
    </w:p>
    <w:bookmarkEnd w:id="40"/>
    <w:bookmarkEnd w:id="41"/>
    <w:bookmarkStart w:id="42" w:name="system-integration-points"/>
    <w:p>
      <w:pPr>
        <w:pStyle w:val="Heading2"/>
      </w:pPr>
      <w:r>
        <w:t xml:space="preserve">8. System Integration Points</w:t>
      </w:r>
    </w:p>
    <w:tbl>
      <w:tblPr>
        <w:tblStyle w:val="Table"/>
        <w:tblW w:type="pct" w:w="5000"/>
        <w:tblLook w:firstRow="1" w:lastRow="0" w:firstColumn="0" w:lastColumn="0" w:noHBand="0" w:noVBand="0" w:val="0020"/>
        <w:jc w:val="start"/>
      </w:tblPr>
      <w:tblGrid>
        <w:gridCol w:w="2785"/>
        <w:gridCol w:w="957"/>
        <w:gridCol w:w="870"/>
        <w:gridCol w:w="3307"/>
      </w:tblGrid>
      <w:tr>
        <w:trPr>
          <w:tblHeader w:val="true"/>
        </w:trPr>
        <w:tc>
          <w:tcPr/>
          <w:p>
            <w:pPr>
              <w:pStyle w:val="Compact"/>
              <w:jc w:val="left"/>
            </w:pPr>
            <w:r>
              <w:t xml:space="preserve">Integration</w:t>
            </w:r>
          </w:p>
        </w:tc>
        <w:tc>
          <w:tcPr/>
          <w:p>
            <w:pPr>
              <w:pStyle w:val="Compact"/>
              <w:jc w:val="left"/>
            </w:pPr>
            <w:r>
              <w:t xml:space="preserve">Direction</w:t>
            </w:r>
          </w:p>
        </w:tc>
        <w:tc>
          <w:tcPr/>
          <w:p>
            <w:pPr>
              <w:pStyle w:val="Compact"/>
              <w:jc w:val="left"/>
            </w:pPr>
            <w:r>
              <w:t xml:space="preserve">Protocol</w:t>
            </w:r>
          </w:p>
        </w:tc>
        <w:tc>
          <w:tcPr/>
          <w:p>
            <w:pPr>
              <w:pStyle w:val="Compact"/>
              <w:jc w:val="left"/>
            </w:pPr>
            <w:r>
              <w:t xml:space="preserve">Purpose</w:t>
            </w:r>
          </w:p>
        </w:tc>
      </w:tr>
      <w:tr>
        <w:tc>
          <w:tcPr/>
          <w:p>
            <w:pPr>
              <w:pStyle w:val="Compact"/>
              <w:jc w:val="left"/>
            </w:pPr>
            <w:r>
              <w:t xml:space="preserve">Tesia Clearinghouse</w:t>
            </w:r>
          </w:p>
        </w:tc>
        <w:tc>
          <w:tcPr/>
          <w:p>
            <w:pPr>
              <w:pStyle w:val="Compact"/>
              <w:jc w:val="left"/>
            </w:pPr>
            <w:r>
              <w:t xml:space="preserve">Outbound</w:t>
            </w:r>
          </w:p>
        </w:tc>
        <w:tc>
          <w:tcPr/>
          <w:p>
            <w:pPr>
              <w:pStyle w:val="Compact"/>
              <w:jc w:val="left"/>
            </w:pPr>
            <w:r>
              <w:t xml:space="preserve">SFTP/AS2</w:t>
            </w:r>
          </w:p>
        </w:tc>
        <w:tc>
          <w:tcPr/>
          <w:p>
            <w:pPr>
              <w:pStyle w:val="Compact"/>
              <w:jc w:val="left"/>
            </w:pPr>
            <w:r>
              <w:t xml:space="preserve">837D claim submission</w:t>
            </w:r>
          </w:p>
        </w:tc>
      </w:tr>
      <w:tr>
        <w:tc>
          <w:tcPr/>
          <w:p>
            <w:pPr>
              <w:pStyle w:val="Compact"/>
              <w:jc w:val="left"/>
            </w:pPr>
            <w:r>
              <w:t xml:space="preserve">Tesia Clearinghouse</w:t>
            </w:r>
          </w:p>
        </w:tc>
        <w:tc>
          <w:tcPr/>
          <w:p>
            <w:pPr>
              <w:pStyle w:val="Compact"/>
              <w:jc w:val="left"/>
            </w:pPr>
            <w:r>
              <w:t xml:space="preserve">Inbound</w:t>
            </w:r>
          </w:p>
        </w:tc>
        <w:tc>
          <w:tcPr/>
          <w:p>
            <w:pPr>
              <w:pStyle w:val="Compact"/>
              <w:jc w:val="left"/>
            </w:pPr>
            <w:r>
              <w:t xml:space="preserve">SFTP</w:t>
            </w:r>
          </w:p>
        </w:tc>
        <w:tc>
          <w:tcPr/>
          <w:p>
            <w:pPr>
              <w:pStyle w:val="Compact"/>
              <w:jc w:val="left"/>
            </w:pPr>
            <w:r>
              <w:t xml:space="preserve">835 ERA/EFT receipt</w:t>
            </w:r>
          </w:p>
        </w:tc>
      </w:tr>
      <w:tr>
        <w:tc>
          <w:tcPr/>
          <w:p>
            <w:pPr>
              <w:pStyle w:val="Compact"/>
              <w:jc w:val="left"/>
            </w:pPr>
            <w:r>
              <w:t xml:space="preserve">Tesia Clearinghouse</w:t>
            </w:r>
          </w:p>
        </w:tc>
        <w:tc>
          <w:tcPr/>
          <w:p>
            <w:pPr>
              <w:pStyle w:val="Compact"/>
              <w:jc w:val="left"/>
            </w:pPr>
            <w:r>
              <w:t xml:space="preserve">Inbound</w:t>
            </w:r>
          </w:p>
        </w:tc>
        <w:tc>
          <w:tcPr/>
          <w:p>
            <w:pPr>
              <w:pStyle w:val="Compact"/>
              <w:jc w:val="left"/>
            </w:pPr>
            <w:r>
              <w:t xml:space="preserve">SFTP</w:t>
            </w:r>
          </w:p>
        </w:tc>
        <w:tc>
          <w:tcPr/>
          <w:p>
            <w:pPr>
              <w:pStyle w:val="Compact"/>
              <w:jc w:val="left"/>
            </w:pPr>
            <w:r>
              <w:t xml:space="preserve">277CA claim status responses</w:t>
            </w:r>
          </w:p>
        </w:tc>
      </w:tr>
      <w:tr>
        <w:tc>
          <w:tcPr/>
          <w:p>
            <w:pPr>
              <w:pStyle w:val="Compact"/>
              <w:jc w:val="left"/>
            </w:pPr>
            <w:r>
              <w:t xml:space="preserve">Insurance Payer (eligibility)</w:t>
            </w:r>
          </w:p>
        </w:tc>
        <w:tc>
          <w:tcPr/>
          <w:p>
            <w:pPr>
              <w:pStyle w:val="Compact"/>
              <w:jc w:val="left"/>
            </w:pPr>
            <w:r>
              <w:t xml:space="preserve">Outbound</w:t>
            </w:r>
          </w:p>
        </w:tc>
        <w:tc>
          <w:tcPr/>
          <w:p>
            <w:pPr>
              <w:pStyle w:val="Compact"/>
              <w:jc w:val="left"/>
            </w:pPr>
            <w:r>
              <w:t xml:space="preserve">270/271</w:t>
            </w:r>
          </w:p>
        </w:tc>
        <w:tc>
          <w:tcPr/>
          <w:p>
            <w:pPr>
              <w:pStyle w:val="Compact"/>
              <w:jc w:val="left"/>
            </w:pPr>
            <w:r>
              <w:t xml:space="preserve">Real-time eligibility verification</w:t>
            </w:r>
          </w:p>
        </w:tc>
      </w:tr>
      <w:tr>
        <w:tc>
          <w:tcPr/>
          <w:p>
            <w:pPr>
              <w:pStyle w:val="Compact"/>
              <w:jc w:val="left"/>
            </w:pPr>
            <w:r>
              <w:t xml:space="preserve">NEA (attachment)</w:t>
            </w:r>
          </w:p>
        </w:tc>
        <w:tc>
          <w:tcPr/>
          <w:p>
            <w:pPr>
              <w:pStyle w:val="Compact"/>
              <w:jc w:val="left"/>
            </w:pPr>
            <w:r>
              <w:t xml:space="preserve">Outbound</w:t>
            </w:r>
          </w:p>
        </w:tc>
        <w:tc>
          <w:tcPr/>
          <w:p>
            <w:pPr>
              <w:pStyle w:val="Compact"/>
              <w:jc w:val="left"/>
            </w:pPr>
            <w:r>
              <w:t xml:space="preserve">HTTPS</w:t>
            </w:r>
          </w:p>
        </w:tc>
        <w:tc>
          <w:tcPr/>
          <w:p>
            <w:pPr>
              <w:pStyle w:val="Compact"/>
              <w:jc w:val="left"/>
            </w:pPr>
            <w:r>
              <w:t xml:space="preserve">Claim attachment submission</w:t>
            </w:r>
          </w:p>
        </w:tc>
      </w:tr>
      <w:tr>
        <w:tc>
          <w:tcPr/>
          <w:p>
            <w:pPr>
              <w:pStyle w:val="Compact"/>
              <w:jc w:val="left"/>
            </w:pPr>
            <w:r>
              <w:t xml:space="preserve">Stripe</w:t>
            </w:r>
          </w:p>
        </w:tc>
        <w:tc>
          <w:tcPr/>
          <w:p>
            <w:pPr>
              <w:pStyle w:val="Compact"/>
              <w:jc w:val="left"/>
            </w:pPr>
            <w:r>
              <w:t xml:space="preserve">Both</w:t>
            </w:r>
          </w:p>
        </w:tc>
        <w:tc>
          <w:tcPr/>
          <w:p>
            <w:pPr>
              <w:pStyle w:val="Compact"/>
              <w:jc w:val="left"/>
            </w:pPr>
            <w:r>
              <w:t xml:space="preserve">REST API</w:t>
            </w:r>
          </w:p>
        </w:tc>
        <w:tc>
          <w:tcPr/>
          <w:p>
            <w:pPr>
              <w:pStyle w:val="Compact"/>
              <w:jc w:val="left"/>
            </w:pPr>
            <w:r>
              <w:t xml:space="preserve">Patient payment processing</w:t>
            </w:r>
          </w:p>
        </w:tc>
      </w:tr>
      <w:tr>
        <w:tc>
          <w:tcPr/>
          <w:p>
            <w:pPr>
              <w:pStyle w:val="Compact"/>
              <w:jc w:val="left"/>
            </w:pPr>
            <w:r>
              <w:t xml:space="preserve">CareCredit</w:t>
            </w:r>
          </w:p>
        </w:tc>
        <w:tc>
          <w:tcPr/>
          <w:p>
            <w:pPr>
              <w:pStyle w:val="Compact"/>
              <w:jc w:val="left"/>
            </w:pPr>
            <w:r>
              <w:t xml:space="preserve">Both</w:t>
            </w:r>
          </w:p>
        </w:tc>
        <w:tc>
          <w:tcPr/>
          <w:p>
            <w:pPr>
              <w:pStyle w:val="Compact"/>
              <w:jc w:val="left"/>
            </w:pPr>
            <w:r>
              <w:t xml:space="preserve">REST API</w:t>
            </w:r>
          </w:p>
        </w:tc>
        <w:tc>
          <w:tcPr/>
          <w:p>
            <w:pPr>
              <w:pStyle w:val="Compact"/>
              <w:jc w:val="left"/>
            </w:pPr>
            <w:r>
              <w:t xml:space="preserve">Third-party financing</w:t>
            </w:r>
          </w:p>
        </w:tc>
      </w:tr>
      <w:tr>
        <w:tc>
          <w:tcPr/>
          <w:p>
            <w:pPr>
              <w:pStyle w:val="Compact"/>
              <w:jc w:val="left"/>
            </w:pPr>
            <w:r>
              <w:t xml:space="preserve">Patient Portal</w:t>
            </w:r>
          </w:p>
        </w:tc>
        <w:tc>
          <w:tcPr/>
          <w:p>
            <w:pPr>
              <w:pStyle w:val="Compact"/>
              <w:jc w:val="left"/>
            </w:pPr>
            <w:r>
              <w:t xml:space="preserve">Outbound</w:t>
            </w:r>
          </w:p>
        </w:tc>
        <w:tc>
          <w:tcPr/>
          <w:p>
            <w:pPr>
              <w:pStyle w:val="Compact"/>
              <w:jc w:val="left"/>
            </w:pPr>
            <w:r>
              <w:t xml:space="preserve">Internal</w:t>
            </w:r>
          </w:p>
        </w:tc>
        <w:tc>
          <w:tcPr/>
          <w:p>
            <w:pPr>
              <w:pStyle w:val="Compact"/>
              <w:jc w:val="left"/>
            </w:pPr>
            <w:r>
              <w:t xml:space="preserve">Statement delivery, payment link</w:t>
            </w:r>
          </w:p>
        </w:tc>
      </w:tr>
    </w:tbl>
    <w:p>
      <w:r>
        <w:pict>
          <v:rect style="width:0;height:1.5pt" o:hralign="center" o:hrstd="t" o:hr="t"/>
        </w:pict>
      </w:r>
    </w:p>
    <w:bookmarkEnd w:id="42"/>
    <w:bookmarkStart w:id="43" w:name="approval"/>
    <w:p>
      <w:pPr>
        <w:pStyle w:val="Heading2"/>
      </w:pPr>
      <w:r>
        <w:t xml:space="preserve">9. Approval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Role</w:t>
            </w:r>
          </w:p>
        </w:tc>
        <w:tc>
          <w:tcPr/>
          <w:p>
            <w:pPr>
              <w:pStyle w:val="Compact"/>
              <w:jc w:val="left"/>
            </w:pPr>
            <w:r>
              <w:t xml:space="preserve">Name</w:t>
            </w:r>
          </w:p>
        </w:tc>
        <w:tc>
          <w:tcPr/>
          <w:p>
            <w:pPr>
              <w:pStyle w:val="Compact"/>
              <w:jc w:val="left"/>
            </w:pPr>
            <w:r>
              <w:t xml:space="preserve">Date</w:t>
            </w:r>
          </w:p>
        </w:tc>
      </w:tr>
      <w:tr>
        <w:tc>
          <w:tcPr/>
          <w:p>
            <w:pPr>
              <w:pStyle w:val="Compact"/>
              <w:jc w:val="left"/>
            </w:pPr>
            <w:r>
              <w:t xml:space="preserve">Billing Supervisor</w:t>
            </w:r>
          </w:p>
        </w:tc>
        <w:tc>
          <w:tcPr/>
          <w:p>
            <w:pPr>
              <w:pStyle w:val="Compact"/>
              <w:jc w:val="left"/>
            </w:pPr>
            <w:r>
              <w:t xml:space="preserve">Maria Santos</w:t>
            </w:r>
          </w:p>
        </w:tc>
        <w:tc>
          <w:tcPr/>
          <w:p>
            <w:pPr>
              <w:pStyle w:val="Compact"/>
              <w:jc w:val="left"/>
            </w:pPr>
            <w:r>
              <w:t xml:space="preserve">2025-07-01</w:t>
            </w:r>
          </w:p>
        </w:tc>
      </w:tr>
      <w:tr>
        <w:tc>
          <w:tcPr/>
          <w:p>
            <w:pPr>
              <w:pStyle w:val="Compact"/>
              <w:jc w:val="left"/>
            </w:pPr>
            <w:r>
              <w:t xml:space="preserve">Office Manager</w:t>
            </w:r>
          </w:p>
        </w:tc>
        <w:tc>
          <w:tcPr/>
          <w:p>
            <w:pPr>
              <w:pStyle w:val="Compact"/>
              <w:jc w:val="left"/>
            </w:pPr>
            <w:r>
              <w:t xml:space="preserve">Karen Mitchell</w:t>
            </w:r>
          </w:p>
        </w:tc>
        <w:tc>
          <w:tcPr/>
          <w:p>
            <w:pPr>
              <w:pStyle w:val="Compact"/>
              <w:jc w:val="left"/>
            </w:pPr>
            <w:r>
              <w:t xml:space="preserve">2025-07-01</w:t>
            </w:r>
          </w:p>
        </w:tc>
      </w:tr>
    </w:tbl>
    <w:p>
      <w:r>
        <w:pict>
          <v:rect style="width:0;height:1.5pt" o:hralign="center" o:hrstd="t" o:hr="t"/>
        </w:pict>
      </w:r>
    </w:p>
    <w:p>
      <w:pPr>
        <w:pStyle w:val="FirstParagraph"/>
      </w:pPr>
      <w:r>
        <w:rPr>
          <w:iCs/>
          <w:i/>
        </w:rPr>
        <w:t xml:space="preserve">This document is reviewed semi-annually. Next review: 2026-01-01. Contact: billing@dentalcarepro.com</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ADA_Treatment_Codes_Reference.md" TargetMode="External" /><Relationship Type="http://schemas.openxmlformats.org/officeDocument/2006/relationships/hyperlink" Id="rId21" Target="./Billing_and_Insurance_Procedures.md" TargetMode="External" /></Relationships>
</file>

<file path=word/_rels/footnotes.xml.rels><?xml version="1.0" encoding="UTF-8"?><Relationships xmlns="http://schemas.openxmlformats.org/package/2006/relationships"><Relationship Type="http://schemas.openxmlformats.org/officeDocument/2006/relationships/hyperlink" Id="rId22" Target="./ADA_Treatment_Codes_Reference.md" TargetMode="External" /><Relationship Type="http://schemas.openxmlformats.org/officeDocument/2006/relationships/hyperlink" Id="rId21" Target="./Billing_and_Insurance_Procedures.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2026-03-12T08:20:04Z</dcterms:created>
  <dcterms:modified xsi:type="dcterms:W3CDTF">2026-03-12T08:20:04Z</dcterms:modified>
</cp:coreProperties>
</file>

<file path=docProps/custom.xml><?xml version="1.0" encoding="utf-8"?>
<Properties xmlns="http://schemas.openxmlformats.org/officeDocument/2006/custom-properties" xmlns:vt="http://schemas.openxmlformats.org/officeDocument/2006/docPropsVTypes"/>
</file>