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2" w:name="dentist-clinical-guide-dentalcare-pro"/>
    <w:p>
      <w:pPr>
        <w:pStyle w:val="Heading1"/>
      </w:pPr>
      <w:r>
        <w:t xml:space="preserve">Dentist Clinical Guide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UG-DEN-001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 — Clinical Director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2025-01-01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clinical guide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clinical note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 presentation workflow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E-prescribing and imaging updates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clinical-workflow-overview"/>
    <w:p>
      <w:pPr>
        <w:pStyle w:val="Heading2"/>
      </w:pPr>
      <w:r>
        <w:t xml:space="preserve">1. Clinical Workflow Overview</w:t>
      </w:r>
    </w:p>
    <w:p>
      <w:pPr>
        <w:pStyle w:val="SourceCode"/>
      </w:pPr>
      <w:r>
        <w:rPr>
          <w:rStyle w:val="VerbatimChar"/>
        </w:rPr>
        <w:t xml:space="preserve">Patient Checked In (by Front Desk)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Patient appears in Clinical Queue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Review Patient Chart</w:t>
      </w:r>
      <w:r>
        <w:br/>
      </w:r>
      <w:r>
        <w:rPr>
          <w:rStyle w:val="VerbatimChar"/>
        </w:rPr>
        <w:t xml:space="preserve">├── Medical history and alerts</w:t>
      </w:r>
      <w:r>
        <w:br/>
      </w:r>
      <w:r>
        <w:rPr>
          <w:rStyle w:val="VerbatimChar"/>
        </w:rPr>
        <w:t xml:space="preserve">├── Previous treatment history</w:t>
      </w:r>
      <w:r>
        <w:br/>
      </w:r>
      <w:r>
        <w:rPr>
          <w:rStyle w:val="VerbatimChar"/>
        </w:rPr>
        <w:t xml:space="preserve">├── Current treatment plan</w:t>
      </w:r>
      <w:r>
        <w:br/>
      </w:r>
      <w:r>
        <w:rPr>
          <w:rStyle w:val="VerbatimChar"/>
        </w:rPr>
        <w:t xml:space="preserve">├── Allergies and medications</w:t>
      </w:r>
      <w:r>
        <w:br/>
      </w:r>
      <w:r>
        <w:rPr>
          <w:rStyle w:val="VerbatimChar"/>
        </w:rPr>
        <w:t xml:space="preserve">└── Dental images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Conduct Examination / Treatment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Document Clinical Note (SOAP format)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Complete Procedures (post CDT codes)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Create/Update Treatment Plan (if needed)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Write Prescriptions (if needed)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Sign and Finalize Note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Patient returns to Front Desk for checkout</w:t>
      </w:r>
    </w:p>
    <w:p>
      <w:r>
        <w:pict>
          <v:rect style="width:0;height:1.5pt" o:hralign="center" o:hrstd="t" o:hr="t"/>
        </w:pict>
      </w:r>
    </w:p>
    <w:bookmarkEnd w:id="21"/>
    <w:bookmarkStart w:id="22" w:name="clinical-queue"/>
    <w:p>
      <w:pPr>
        <w:pStyle w:val="Heading2"/>
      </w:pPr>
      <w:r>
        <w:t xml:space="preserve">2. Clinical Queue</w:t>
      </w:r>
    </w:p>
    <w:p>
      <w:pPr>
        <w:pStyle w:val="FirstParagraph"/>
      </w:pPr>
      <w:r>
        <w:t xml:space="preserve">After logging in, navigate to</w:t>
      </w:r>
      <w:r>
        <w:t xml:space="preserve"> </w:t>
      </w:r>
      <w:r>
        <w:rPr>
          <w:bCs/>
          <w:b/>
        </w:rPr>
        <w:t xml:space="preserve">Clinical</w:t>
      </w:r>
      <w:r>
        <w:t xml:space="preserve"> </w:t>
      </w:r>
      <w:r>
        <w:t xml:space="preserve">in the left sidebar. The Clinical Queue shows all patients checked in at your location, organized by: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51"/>
        <w:gridCol w:w="59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start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name and MRN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type (NP-CE, AD-PRO, etc.)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Operatory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Assigned operatory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Waiting / Seated / In Progress / Complete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Medical alerts (allergies, premedication, etc.)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Assigned provider</w:t>
            </w:r>
          </w:p>
        </w:tc>
      </w:tr>
    </w:tbl>
    <w:p>
      <w:pPr>
        <w:pStyle w:val="BodyText"/>
      </w:pPr>
      <w:r>
        <w:rPr>
          <w:bCs/>
          <w:b/>
        </w:rPr>
        <w:t xml:space="preserve">Alert Icons: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19"/>
        <w:gridCol w:w="58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 pill 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Drug allergy — click to view allergen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Heart 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Cardiac condition — may need premedication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 triangle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Medical alert — click to view 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Rx 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medications that affect treatment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Dollar 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Outstanding balance &gt; $200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5" w:name="clinical-notes"/>
    <w:p>
      <w:pPr>
        <w:pStyle w:val="Heading2"/>
      </w:pPr>
      <w:r>
        <w:t xml:space="preserve">3. Clinical Notes</w:t>
      </w:r>
    </w:p>
    <w:bookmarkStart w:id="23" w:name="creating-a-clinical-note"/>
    <w:p>
      <w:pPr>
        <w:pStyle w:val="Heading3"/>
      </w:pPr>
      <w:r>
        <w:t xml:space="preserve">3.1 Creating a Clinical Note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patient in Clinical Queue →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Start Note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note type: Progress Note, Exam Note, Emergency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auto-populates: Date, Provider, Patient ID, Appointment link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SOAP sections (see §3.2)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procedures performed (see §4)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any prescriptions (see §6)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the complete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Sign &amp; Finalize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to lock the note</w:t>
            </w:r>
          </w:p>
        </w:tc>
      </w:tr>
    </w:tbl>
    <w:p>
      <w:pPr>
        <w:pStyle w:val="Block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Once finalized, notes cannot be edited — only amended. To amend,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Amend Note</w:t>
      </w:r>
      <w:r>
        <w:rPr>
          <w:bCs/>
          <w:b/>
        </w:rPr>
        <w:t xml:space="preserve">”</w:t>
      </w:r>
      <w:r>
        <w:t xml:space="preserve"> </w:t>
      </w:r>
      <w:r>
        <w:t xml:space="preserve">which creates a new amendment linked to the original note with a required amendment reason.</w:t>
      </w:r>
    </w:p>
    <w:bookmarkEnd w:id="23"/>
    <w:bookmarkStart w:id="24" w:name="soap-note-format"/>
    <w:p>
      <w:pPr>
        <w:pStyle w:val="Heading3"/>
      </w:pPr>
      <w:r>
        <w:t xml:space="preserve">3.2 SOAP Note Format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82"/>
        <w:gridCol w:w="5148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Subjective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Patient’s chief complaint in their own words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Objective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findings, exam results, radiograph findings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Diagnosis, clinical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plan, next steps, follow-up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</w:tbl>
    <w:p>
      <w:pPr>
        <w:pStyle w:val="BodyText"/>
      </w:pPr>
      <w:r>
        <w:rPr>
          <w:bCs/>
          <w:b/>
        </w:rPr>
        <w:t xml:space="preserve">Quick Templates:</w:t>
      </w:r>
    </w:p>
    <w:p>
      <w:pPr>
        <w:pStyle w:val="BodyText"/>
      </w:pPr>
      <w:r>
        <w:t xml:space="preserve">The system includes pre-built templates for common note types: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03"/>
        <w:gridCol w:w="481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Periodic 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D0120 — routine periodic evaluation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Patient Comprehensive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D0150 — new patient comprehensive exam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D0140 + D9110 — emergency pain visit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Crown Prep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Crown preparation procedure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Canal Therapy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Endodontic therapy procedure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Surgical/simple extraction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Hygiene 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 review of hygiene patient</w:t>
            </w:r>
          </w:p>
        </w:tc>
      </w:tr>
    </w:tbl>
    <w:p>
      <w:pPr>
        <w:pStyle w:val="BodyText"/>
      </w:pPr>
      <w:r>
        <w:t xml:space="preserve">To use a template: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Templates</w:t>
      </w:r>
      <w:r>
        <w:rPr>
          <w:bCs/>
          <w:b/>
        </w:rPr>
        <w:t xml:space="preserve">”</w:t>
      </w:r>
      <w:r>
        <w:t xml:space="preserve"> </w:t>
      </w:r>
      <w:r>
        <w:t xml:space="preserve">→ select template → customize for the patient.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posting-procedures"/>
    <w:p>
      <w:pPr>
        <w:pStyle w:val="Heading2"/>
      </w:pPr>
      <w:r>
        <w:t xml:space="preserve">4. Posting Procedures</w:t>
      </w:r>
    </w:p>
    <w:bookmarkStart w:id="26" w:name="adding-a-completed-procedure"/>
    <w:p>
      <w:pPr>
        <w:pStyle w:val="Heading3"/>
      </w:pPr>
      <w:r>
        <w:t xml:space="preserve">4.1 Adding a Completed Procedure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the clinical note,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Add Procedure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for CDT code by number or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the procedure code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tooth number(s) if applicable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surface(s) if applicable (M, O, D, B, 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auto-fills fee from fee schedule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anesthesia type and amount if applicable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procedure-specific notes if needed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Add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— procedure appears in the note’s procedure list</w:t>
            </w:r>
          </w:p>
        </w:tc>
      </w:tr>
    </w:tbl>
    <w:bookmarkEnd w:id="26"/>
    <w:bookmarkStart w:id="27" w:name="common-procedure-quick-add"/>
    <w:p>
      <w:pPr>
        <w:pStyle w:val="Heading3"/>
      </w:pPr>
      <w:r>
        <w:t xml:space="preserve">4.2 Common Procedure Quick-Add</w:t>
      </w:r>
    </w:p>
    <w:p>
      <w:pPr>
        <w:pStyle w:val="FirstParagraph"/>
      </w:pPr>
      <w:r>
        <w:t xml:space="preserve">For frequently used procedures, use the</w:t>
      </w:r>
      <w:r>
        <w:t xml:space="preserve"> </w:t>
      </w:r>
      <w:r>
        <w:rPr>
          <w:bCs/>
          <w:b/>
        </w:rPr>
        <w:t xml:space="preserve">Quick Procedure</w:t>
      </w:r>
      <w:r>
        <w:t xml:space="preserve"> </w:t>
      </w:r>
      <w:r>
        <w:t xml:space="preserve">panel: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85"/>
        <w:gridCol w:w="4356"/>
        <w:gridCol w:w="20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+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Auto-Prompt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Prophy Adult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D1110 — Adult prophylaxis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BWx4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D0274 — Four bitewing radiographs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 Film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D0220 — Periapical radiograph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Tooth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 1 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D2391 — Composite 1-surface posterior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Tooth + surface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 2 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D2392 — Composite 2-surface posterior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Tooth + surfaces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Crown PFM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D2750 — Crown porcelain fused high noble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Tooth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SRP/Quad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D4341 — Scaling/root planing per quad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Quadrant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D7140 — Extraction erupted tooth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Tooth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Nitrous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D9230 — Nitrous oxide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1" w:name="treatment-plans"/>
    <w:p>
      <w:pPr>
        <w:pStyle w:val="Heading2"/>
      </w:pPr>
      <w:r>
        <w:t xml:space="preserve">5. Treatment Plans</w:t>
      </w:r>
    </w:p>
    <w:bookmarkStart w:id="29" w:name="creating-a-treatment-plan"/>
    <w:p>
      <w:pPr>
        <w:pStyle w:val="Heading3"/>
      </w:pPr>
      <w:r>
        <w:t xml:space="preserve">5.1 Creating a Treatment Plan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patient chart,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Treatment Plans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New Plan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procedures to the plan (search CDT codes, specify teeth)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each procedure, system shows: UCR fee, insurance estimate, patient estimate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Organize into phases if needed (Phase 1: urgent, Phase 2: elective, etc.)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alternative treatment options if applicable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total estimates: total fee, insurance portion, patient portion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 Treatment Plan</w:t>
            </w:r>
            <w:r>
              <w:rPr>
                <w:bCs/>
                <w:b/>
              </w:rPr>
              <w:t xml:space="preserve">”</w:t>
            </w:r>
          </w:p>
        </w:tc>
      </w:tr>
    </w:tbl>
    <w:bookmarkEnd w:id="29"/>
    <w:bookmarkStart w:id="30" w:name="presenting-a-treatment-plan"/>
    <w:p>
      <w:pPr>
        <w:pStyle w:val="Heading3"/>
      </w:pPr>
      <w:r>
        <w:t xml:space="preserve">5.2 Presenting a Treatment Plan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Present Plan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on the treatment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displays patient-friendly view with visual tooth chart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Walk through each procedure with the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Discuss financial estimates and payment options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patient accepts: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Patient Accepted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signs on iPad (digital signature captured)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patient wants to think about it: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 for Later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patient declines: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Patient Declined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with reason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5" w:name="e-prescribing"/>
    <w:p>
      <w:pPr>
        <w:pStyle w:val="Heading2"/>
      </w:pPr>
      <w:r>
        <w:t xml:space="preserve">6. E-Prescribing</w:t>
      </w:r>
    </w:p>
    <w:bookmarkStart w:id="33" w:name="writing-a-prescription"/>
    <w:p>
      <w:pPr>
        <w:pStyle w:val="Heading3"/>
      </w:pPr>
      <w:r>
        <w:t xml:space="preserve">6.1 Writing a Prescription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clinical note,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New Prescription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for medication by 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automatically checks for: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 Drug allergies (patient’s allergy list)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 Drug-drug interactions (patient’s medication list)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 Condition contraindications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interaction found: review alert, document decision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formulation, strength, and quantity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directions (sig): frequency, duration, PRN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number of refills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controlled substances: system checks state PDMP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patient’s preferred pharmacy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Send Prescription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— transmitted via Surescripts</w:t>
            </w:r>
          </w:p>
        </w:tc>
      </w:tr>
    </w:tbl>
    <w:p>
      <w:pPr>
        <w:pStyle w:val="BlockText"/>
      </w:pPr>
      <w:r>
        <w:rPr>
          <w:bCs/>
          <w:b/>
        </w:rPr>
        <w:t xml:space="preserve">Drug Interaction Alerts:</w:t>
      </w:r>
      <w:r>
        <w:t xml:space="preserve"> </w:t>
      </w:r>
      <w:r>
        <w:t xml:space="preserve">The system uses a color-coded alert system. Red alerts (Critical) cannot be overridden — you must select an alternative medication or document a detailed clinical justification reviewed by the Clinical Director. See</w:t>
      </w:r>
      <w:r>
        <w:t xml:space="preserve"> </w:t>
      </w:r>
      <w:hyperlink r:id="rId32">
        <w:r>
          <w:rPr>
            <w:rStyle w:val="Hyperlink"/>
          </w:rPr>
          <w:t xml:space="preserve">Drug_Interaction_Guidelines.md</w:t>
        </w:r>
      </w:hyperlink>
      <w:r>
        <w:t xml:space="preserve">.</w:t>
      </w:r>
    </w:p>
    <w:bookmarkEnd w:id="33"/>
    <w:bookmarkStart w:id="34" w:name="common-dental-prescriptions"/>
    <w:p>
      <w:pPr>
        <w:pStyle w:val="Heading3"/>
      </w:pPr>
      <w:r>
        <w:t xml:space="preserve">6.2 Common Dental Prescriptions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11"/>
        <w:gridCol w:w="3823"/>
        <w:gridCol w:w="21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Medication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Common Sig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Amoxicillin 500mg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cap TID x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Dental infection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Ibuprofen 600mg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tab Q6H PRN pain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Post-operative pain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Acetaminophen 500mg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1-2 tabs Q6H PRN pain (max 3g/day)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Mild pain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Chlorhexidine 0.12%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15mL BID rinse x 14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Perio treatment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Peridex rinse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15mL BID x 30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Post-surgical rinse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Metronidazole 500mg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tab TID x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Anaerobic infection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Clindamycin 300mg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cap QID x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PCN allergy patients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38" w:name="dental-imaging"/>
    <w:p>
      <w:pPr>
        <w:pStyle w:val="Heading2"/>
      </w:pPr>
      <w:r>
        <w:t xml:space="preserve">7. Dental Imaging</w:t>
      </w:r>
    </w:p>
    <w:bookmarkStart w:id="36" w:name="viewing-images"/>
    <w:p>
      <w:pPr>
        <w:pStyle w:val="Heading3"/>
      </w:pPr>
      <w:r>
        <w:t xml:space="preserve">7.1 Viewing Images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patient chart,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Imaging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tab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Images organized by date and type (PA, BW, FMX, Pano, CBCT)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any image to open full-screen viewer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tools: zoom, pan, brightness, contrast, invert, measure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Compare images side-by-side: select 2+ images →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Compare</w:t>
            </w:r>
            <w:r>
              <w:rPr>
                <w:bCs/>
                <w:b/>
              </w:rPr>
              <w:t xml:space="preserve">”</w:t>
            </w:r>
          </w:p>
        </w:tc>
      </w:tr>
    </w:tbl>
    <w:bookmarkEnd w:id="36"/>
    <w:bookmarkStart w:id="37" w:name="uploading-new-images"/>
    <w:p>
      <w:pPr>
        <w:pStyle w:val="Heading3"/>
      </w:pPr>
      <w:r>
        <w:t xml:space="preserve">7.2 Uploading New Images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Upload Image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in the Imaging tab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image type (Periapical, Bitewing, Panoramic, etc.)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Drag-and-drop image file or click to browse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DICOM files: system auto-extracts metadata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tooth number(s) and date are correct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Upload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— image stored securely in AWS S3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End w:id="38"/>
    <w:bookmarkStart w:id="39" w:name="periodontal-charting"/>
    <w:p>
      <w:pPr>
        <w:pStyle w:val="Heading2"/>
      </w:pPr>
      <w:r>
        <w:t xml:space="preserve">8. Periodontal Charting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clinical note or patient chart,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Perio Chart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Interactive tooth chart displays (full mouth, 6 points/tooth)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probing depths: click tooth position, type depth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 key advances to next position automatically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 bleeding on probing (BOP): click BOP indicator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 suppuration, furcation involvement, mobility if present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auto-calculates: average probing depth, BOP %, sites &gt; 4mm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Compare to previous charting dates for trend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 Perio Chart</w:t>
            </w:r>
            <w:r>
              <w:rPr>
                <w:bCs/>
                <w:b/>
              </w:rP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end-of-day-clinical-checklist"/>
    <w:p>
      <w:pPr>
        <w:pStyle w:val="Heading2"/>
      </w:pPr>
      <w:r>
        <w:t xml:space="preserve">9. End-of-Day Clinical Checklist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70"/>
        <w:gridCol w:w="214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Finalize all clinical notes for today’s 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and sign hygiene exam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Supervising dentist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Complete any pending treatment plan presentations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pending lab 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 any pending prescriptions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tomorrow’s patients for special needs/alerts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provider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approval"/>
    <w:p>
      <w:pPr>
        <w:pStyle w:val="Heading2"/>
      </w:pPr>
      <w:r>
        <w:t xml:space="preserve">10.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guide is updated with clinical module changes. Contact: clinical@dentalcarepro.com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../business/Drug_Interaction_Guidelines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business/Drug_Interaction_Guideline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2026-03-12T08:19:55Z</dcterms:created>
  <dcterms:modified xsi:type="dcterms:W3CDTF">2026-03-12T08:19:55Z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