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40" w:name="performance-requirements-dentalcare-pro"/>
    <w:p>
      <w:pPr>
        <w:pStyle w:val="Heading1"/>
      </w:pPr>
      <w:r>
        <w:t xml:space="preserve">Performance Requirements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TECH-PRF-001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2025-12-15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 — Lead Architect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performance requirements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2024-10-15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legacy baseline measurements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2025-03-01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Phase 1 performance test results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targets after optimization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performance-sla-summary"/>
    <w:p>
      <w:pPr>
        <w:pStyle w:val="Heading2"/>
      </w:pPr>
      <w:r>
        <w:t xml:space="preserve">1. Performance SLA Summary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871"/>
        <w:gridCol w:w="2673"/>
        <w:gridCol w:w="237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response time (p50)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response time (p95)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response time (p99)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Page load time (initial)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 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Lighthouse measurement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Page load time (subsequent)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 second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Client-side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availability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99.9% (8.77 hrs/year max)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Uptime monitoring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Concurrent 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500+ simultaneous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Load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query time (avg)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RDS Performance Insights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throughput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1,000 requests/second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Load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Error rate (5xx)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0.1%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Application metrics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Time to first byte (TTFB)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CloudFront metrics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5" w:name="performance-targets-by-endpoint"/>
    <w:p>
      <w:pPr>
        <w:pStyle w:val="Heading2"/>
      </w:pPr>
      <w:r>
        <w:t xml:space="preserve">2. Performance Targets by Endpoint</w:t>
      </w:r>
    </w:p>
    <w:bookmarkStart w:id="22" w:name="patient-service"/>
    <w:p>
      <w:pPr>
        <w:pStyle w:val="Heading3"/>
      </w:pPr>
      <w:r>
        <w:t xml:space="preserve">2.1 Patient Service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50"/>
        <w:gridCol w:w="1080"/>
        <w:gridCol w:w="1080"/>
        <w:gridCol w:w="1080"/>
        <w:gridCol w:w="153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p50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p95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p99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Baseline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/v1/patients/{id}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/v1/patients/search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2,300ms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/v1/patients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1,500ms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PUT /v1/patients/{id}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/v1/appointments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2,000ms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/v1/appointments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/v1/patients/{id}/appointments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1,500ms</w:t>
            </w:r>
          </w:p>
        </w:tc>
      </w:tr>
    </w:tbl>
    <w:bookmarkEnd w:id="22"/>
    <w:bookmarkStart w:id="23" w:name="clinical-service"/>
    <w:p>
      <w:pPr>
        <w:pStyle w:val="Heading3"/>
      </w:pPr>
      <w:r>
        <w:t xml:space="preserve">2.2 Clinical Service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50"/>
        <w:gridCol w:w="1080"/>
        <w:gridCol w:w="1080"/>
        <w:gridCol w:w="1080"/>
        <w:gridCol w:w="153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p50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p95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p99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Baseline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/v1/clinical/notes/{id}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/v1/clinical/notes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3,100ms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/v1/treatment-plans/{id}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2,000ms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/v1/treatment-plans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2,500ms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/v1/imaging (upload)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8,000ms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/v1/imaging/{id} (metadata)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1,200ms</w:t>
            </w:r>
          </w:p>
        </w:tc>
      </w:tr>
    </w:tbl>
    <w:bookmarkEnd w:id="23"/>
    <w:bookmarkStart w:id="24" w:name="billing-service"/>
    <w:p>
      <w:pPr>
        <w:pStyle w:val="Heading3"/>
      </w:pPr>
      <w:r>
        <w:t xml:space="preserve">2.3 Billing Service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50"/>
        <w:gridCol w:w="1080"/>
        <w:gridCol w:w="1080"/>
        <w:gridCol w:w="1080"/>
        <w:gridCol w:w="153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Endpoint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p50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p95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p99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Legacy Baseline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/v1/billing/claims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3,000ms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/v1/billing/claims/{id}/submit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8,000ms*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/v1/insurance/verify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5,000ms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 /v1/billing/payments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2,200ms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GET /v1/patients/{id}/ledger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3,500ms</w:t>
            </w:r>
          </w:p>
        </w:tc>
      </w:tr>
    </w:tbl>
    <w:p>
      <w:pPr>
        <w:pStyle w:val="BlockText"/>
      </w:pPr>
      <w:r>
        <w:t xml:space="preserve">* Legacy claim submission includes Crystal Reports generation, which is a major bottleneck.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capacity-planning"/>
    <w:p>
      <w:pPr>
        <w:pStyle w:val="Heading2"/>
      </w:pPr>
      <w:r>
        <w:t xml:space="preserve">3. Capacity Planning</w:t>
      </w:r>
    </w:p>
    <w:bookmarkStart w:id="26" w:name="current-usage-patterns"/>
    <w:p>
      <w:pPr>
        <w:pStyle w:val="Heading3"/>
      </w:pPr>
      <w:r>
        <w:t xml:space="preserve">3.1 Current Usage Patterns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63"/>
        <w:gridCol w:w="1677"/>
        <w:gridCol w:w="1584"/>
        <w:gridCol w:w="279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Period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Concurrent 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Requests/minute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Peak Period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Business hours (peak)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80-120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2,000-3,000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8-10 AM and 1-3 PM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Business hours (avg)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40-60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800-1,200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AM - 12 PM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After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50-100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6-10 PM (portal users)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Overnight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10-20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 batch jobs</w:t>
            </w:r>
          </w:p>
        </w:tc>
      </w:tr>
    </w:tbl>
    <w:bookmarkEnd w:id="26"/>
    <w:bookmarkStart w:id="27" w:name="growth-projections"/>
    <w:p>
      <w:pPr>
        <w:pStyle w:val="Heading3"/>
      </w:pPr>
      <w:r>
        <w:t xml:space="preserve">3.2 Growth Projections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586"/>
        <w:gridCol w:w="1760"/>
        <w:gridCol w:w="1662"/>
        <w:gridCol w:w="2444"/>
        <w:gridCol w:w="146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Clinic Locations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 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Concurrent Users (Peak)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 Size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287,000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53 GB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 GB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110 GB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165 GB</w:t>
            </w:r>
          </w:p>
        </w:tc>
      </w:tr>
    </w:tbl>
    <w:bookmarkEnd w:id="27"/>
    <w:bookmarkStart w:id="28" w:name="auto-scaling-triggers"/>
    <w:p>
      <w:pPr>
        <w:pStyle w:val="Heading3"/>
      </w:pPr>
      <w:r>
        <w:t xml:space="preserve">3.3 Auto-Scaling Triggers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486"/>
        <w:gridCol w:w="1749"/>
        <w:gridCol w:w="1657"/>
        <w:gridCol w:w="1013"/>
        <w:gridCol w:w="101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Scale Out Trigger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Scale In Trigger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 Tasks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Tasks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CPU utilization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70% for 3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30% for 10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Request count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1000/min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200/min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Memory utilization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80%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Response time (p95)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1000ms for 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End w:id="29"/>
    <w:bookmarkStart w:id="32" w:name="database-performance"/>
    <w:p>
      <w:pPr>
        <w:pStyle w:val="Heading2"/>
      </w:pPr>
      <w:r>
        <w:t xml:space="preserve">4. Database Performance</w:t>
      </w:r>
    </w:p>
    <w:bookmarkStart w:id="30" w:name="query-performance-targets"/>
    <w:p>
      <w:pPr>
        <w:pStyle w:val="Heading3"/>
      </w:pPr>
      <w:r>
        <w:t xml:space="preserve">4.1 Query Performance Targets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44"/>
        <w:gridCol w:w="2030"/>
        <w:gridCol w:w="294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Query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Execution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Index Strategy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Primary key lookup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B-tree on PK (default)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search (name)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B-tree on last_name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Appointment by date range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30ms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Composite: provider + 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Ledger by patient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B-tree on patient_id + 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log query (date range)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Partitioned by month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Report queries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5,000ms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Read replica + materialized views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Full-text 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OpenSearch integration</w:t>
            </w:r>
          </w:p>
        </w:tc>
      </w:tr>
    </w:tbl>
    <w:bookmarkEnd w:id="30"/>
    <w:bookmarkStart w:id="31" w:name="database-connection-pool-sizing"/>
    <w:p>
      <w:pPr>
        <w:pStyle w:val="Heading3"/>
      </w:pPr>
      <w:r>
        <w:t xml:space="preserve">4.2 Database Connection Pool Sizing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099"/>
        <w:gridCol w:w="1049"/>
        <w:gridCol w:w="954"/>
        <w:gridCol w:w="1335"/>
        <w:gridCol w:w="24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Pool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 Idle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Lifetime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Highest query volume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Complex queries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Billing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Financial transactions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Simple lookups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Write-heavy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70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RDS max connections: 500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End w:id="32"/>
    <w:bookmarkStart w:id="35" w:name="caching-strategy"/>
    <w:p>
      <w:pPr>
        <w:pStyle w:val="Heading2"/>
      </w:pPr>
      <w:r>
        <w:t xml:space="preserve">5. Caching Strategy</w:t>
      </w:r>
    </w:p>
    <w:bookmarkStart w:id="33" w:name="cache-configuration"/>
    <w:p>
      <w:pPr>
        <w:pStyle w:val="Heading3"/>
      </w:pPr>
      <w:r>
        <w:t xml:space="preserve">5.1 Cache Configuration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88"/>
        <w:gridCol w:w="1056"/>
        <w:gridCol w:w="880"/>
        <w:gridCol w:w="1144"/>
        <w:gridCol w:w="255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Cache 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Size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Case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patient-demographics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LRU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Frequently accessed patients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provider-schedule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minute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LRU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Schedule views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insurance-plan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hour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LRU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Insurance plan lookup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procedure-codes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LRU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CDT code 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diagnosis-codes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LRU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ICD-10 code reference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fee-schedules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hour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LRU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 schedule lookup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user-permissions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LRU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Authorization checks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api-rate-limit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 minute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FIFO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Rate limiting counters</w:t>
            </w:r>
          </w:p>
        </w:tc>
      </w:tr>
    </w:tbl>
    <w:bookmarkEnd w:id="33"/>
    <w:bookmarkStart w:id="34" w:name="cache-hit-rate-targets"/>
    <w:p>
      <w:pPr>
        <w:pStyle w:val="Heading3"/>
      </w:pPr>
      <w:r>
        <w:t xml:space="preserve">5.2 Cache Hit Rate Targets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Cache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Hit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(Jul 2025)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patient-demographics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80%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procedure-codes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diagnosis-codes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fee-schedules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user-permissions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End w:id="35"/>
    <w:bookmarkStart w:id="37" w:name="performance-testing-results"/>
    <w:p>
      <w:pPr>
        <w:pStyle w:val="Heading2"/>
      </w:pPr>
      <w:r>
        <w:t xml:space="preserve">6. Performance Testing Results</w:t>
      </w:r>
    </w:p>
    <w:bookmarkStart w:id="36" w:name="Xfd0e36e3019183793283b2d4f69ff663f00ef06"/>
    <w:p>
      <w:pPr>
        <w:pStyle w:val="Heading3"/>
      </w:pPr>
      <w:r>
        <w:t xml:space="preserve">6.1 Phase 1 Load Test Results (Patient + Scheduling)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552"/>
        <w:gridCol w:w="616"/>
        <w:gridCol w:w="880"/>
        <w:gridCol w:w="704"/>
        <w:gridCol w:w="704"/>
        <w:gridCol w:w="704"/>
        <w:gridCol w:w="1056"/>
        <w:gridCol w:w="70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p95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p99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search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Patient create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Appointment booking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210ms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Daily schedule view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780ms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Mixed workload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95ms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Spike test (3x normal)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Soak test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Pass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End w:id="37"/>
    <w:bookmarkStart w:id="38" w:name="frontend-performance"/>
    <w:p>
      <w:pPr>
        <w:pStyle w:val="Heading2"/>
      </w:pPr>
      <w:r>
        <w:t xml:space="preserve">7. Frontend Performance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Measurement Tool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Lighthouse Performance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Lighthouse CI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First Contentful Paint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1.5s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Lighthouse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Largest Contentful Paint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2.5s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Lighthouse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Blocking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300ms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Lighthouse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Cumulative Layout Shift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Lighthouse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Bundle size (gzipped)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500 KB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Webpack analyzer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Image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WebP/AVIF format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 pipeline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Start w:id="39" w:name="approval"/>
    <w:p>
      <w:pPr>
        <w:pStyle w:val="Heading2"/>
      </w:pPr>
      <w:r>
        <w:t xml:space="preserve">8.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 Operations Manager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James Ortiz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2025-06-15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semi-annually. Next review: 2025-12-15. Contact: architecture@dentalcarepro.com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2026-03-12T08:20:09Z</dcterms:created>
  <dcterms:modified xsi:type="dcterms:W3CDTF">2026-03-12T08:20:09Z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