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A Comprehensive Analysis of the Senior AI and Data Software Engineer Role and the Critical Skills for Attainment</w:t>
      </w:r>
    </w:p>
    <w:p>
      <w:r>
        <w:t>[GAP: Missing data for A Comprehensive Analysis of the Senior AI and Data Software Engineer Role and the Critical Skills for Attainment]</w:t>
      </w:r>
    </w:p>
    <w:p>
      <w:pPr>
        <w:pStyle w:val="Heading2"/>
      </w:pPr>
      <w:r>
        <w:t>Section 1: Anatomy of the Senior AI/Data Software Engineer</w:t>
      </w:r>
    </w:p>
    <w:p>
      <w:r>
        <w:t>[Section 1: Anatomy of the Senior AI/Data Software Engineer]</w:t>
      </w:r>
    </w:p>
    <w:p>
      <w:r>
        <w:t>[GAP: Missing data for Section 1: Anatomy of the Senior AI/Data Software Engineer]</w:t>
      </w:r>
    </w:p>
    <w:p>
      <w:r>
        <w:t>No information regarding the roles, responsibilities, skills, qualifications, or structural anatomy of a Senior AI/Data Software Engineer is present in the provided context blocks. If further detail is required for ISO-29148 compliance, additional source material must be supplied.</w:t>
      </w:r>
    </w:p>
    <w:p>
      <w:pPr>
        <w:pStyle w:val="Heading2"/>
      </w:pPr>
      <w:r>
        <w:t>1.1 Defining the Modern Role: The Full-Stack AI Practitioner</w:t>
      </w:r>
    </w:p>
    <w:p>
      <w:r>
        <w:t>[GAP: Missing data for 1.1 Defining the Modern Role: The Full-Stack AI Practitioner]</w:t>
      </w:r>
    </w:p>
    <w:p>
      <w:pPr>
        <w:pStyle w:val="Heading2"/>
      </w:pPr>
      <w:r>
        <w:t>1.2 Differentiating from Adjacent Senior Roles</w:t>
      </w:r>
    </w:p>
    <w:p>
      <w:r>
        <w:t>[GAP: Missing data for 1.2 Differentiating from Adjacent Senior Roles]</w:t>
      </w:r>
    </w:p>
    <w:p>
      <w:pPr>
        <w:pStyle w:val="Heading2"/>
      </w:pPr>
      <w:r>
        <w:t>Section 2: The Unshakeable Foundation: Elite Software Engineering Craftsmanship</w:t>
      </w:r>
    </w:p>
    <w:p>
      <w:pPr>
        <w:pStyle w:val="Heading1"/>
      </w:pPr>
      <w:r>
        <w:t>Section 2: The Unshakeable Foundation: Elite Software Engineering Craftsmanship</w:t>
      </w:r>
    </w:p>
    <w:p>
      <w:pPr>
        <w:pStyle w:val="Heading2"/>
      </w:pPr>
      <w:r>
        <w:t>2.1 Overview</w:t>
      </w:r>
    </w:p>
    <w:p>
      <w:r>
        <w:t>This section defines the core engineering constraints, architectural boundaries, and quality standards that underpin the current and target system for order management, payment, and notification services. These foundational elements are critical to ensuring system reliability, maintainability, and compliance throughout the software lifecycle.</w:t>
      </w:r>
    </w:p>
    <w:p>
      <w:r>
        <w:t>---</w:t>
      </w:r>
    </w:p>
    <w:p>
      <w:pPr>
        <w:pStyle w:val="Heading2"/>
      </w:pPr>
      <w:r>
        <w:t>2.2 System Architecture and Building Blocks</w:t>
      </w:r>
    </w:p>
    <w:p>
      <w:r>
        <w:t>The system is architected as a set of microservices, each responsible for a discrete business domain (Order Service, Payment Service, Notification Service). All inter-service communication is performed synchronously over REST APIs. There is no support for asynchronous messaging, message brokers, or event buses in the current architecture.</w:t>
      </w:r>
    </w:p>
    <w:p>
      <w:r>
        <w:rPr>
          <w:b/>
        </w:rPr>
        <w:t>Key Architectural Constraints:</w:t>
      </w:r>
    </w:p>
    <w:tbl>
      <w:tblPr>
        <w:tblStyle w:val="TableGrid"/>
        <w:tblW w:type="auto" w:w="0"/>
        <w:tblLook w:firstColumn="1" w:firstRow="1" w:lastColumn="0" w:lastRow="0" w:noHBand="0" w:noVBand="1" w:val="04A0"/>
      </w:tblPr>
      <w:tblGrid>
        <w:gridCol w:w="2880"/>
        <w:gridCol w:w="2880"/>
        <w:gridCol w:w="2880"/>
      </w:tblGrid>
      <w:tr>
        <w:tc>
          <w:tcPr>
            <w:tcW w:type="dxa" w:w="2880"/>
          </w:tcPr>
          <w:p>
            <w:r>
              <w:t>Pattern</w:t>
            </w:r>
          </w:p>
        </w:tc>
        <w:tc>
          <w:tcPr>
            <w:tcW w:type="dxa" w:w="2880"/>
          </w:tcPr>
          <w:p>
            <w:r>
              <w:t>Usage</w:t>
            </w:r>
          </w:p>
        </w:tc>
        <w:tc>
          <w:tcPr>
            <w:tcW w:type="dxa" w:w="2880"/>
          </w:tcPr>
          <w:p>
            <w:r>
              <w:t>Timeout</w:t>
            </w:r>
          </w:p>
        </w:tc>
      </w:tr>
      <w:tr>
        <w:tc>
          <w:tcPr>
            <w:tcW w:type="dxa" w:w="2880"/>
          </w:tcPr>
          <w:p>
            <w:r>
              <w:t>-----------------</w:t>
            </w:r>
          </w:p>
        </w:tc>
        <w:tc>
          <w:tcPr>
            <w:tcW w:type="dxa" w:w="2880"/>
          </w:tcPr>
          <w:p>
            <w:r>
              <w:t>---------------------</w:t>
            </w:r>
          </w:p>
        </w:tc>
        <w:tc>
          <w:tcPr>
            <w:tcW w:type="dxa" w:w="2880"/>
          </w:tcPr>
          <w:p>
            <w:r>
              <w:t>------------------------</w:t>
            </w:r>
          </w:p>
        </w:tc>
      </w:tr>
      <w:tr>
        <w:tc>
          <w:tcPr>
            <w:tcW w:type="dxa" w:w="2880"/>
          </w:tcPr>
          <w:p>
            <w:r>
              <w:t>Synchronous REST</w:t>
            </w:r>
          </w:p>
        </w:tc>
        <w:tc>
          <w:tcPr>
            <w:tcW w:type="dxa" w:w="2880"/>
          </w:tcPr>
          <w:p>
            <w:r>
              <w:t>All service calls</w:t>
            </w:r>
          </w:p>
        </w:tc>
        <w:tc>
          <w:tcPr>
            <w:tcW w:type="dxa" w:w="2880"/>
          </w:tcPr>
          <w:p>
            <w:r>
              <w:t>30s (payment), 10s (notification/webhook)</w:t>
            </w:r>
          </w:p>
        </w:tc>
      </w:tr>
      <w:tr>
        <w:tc>
          <w:tcPr>
            <w:tcW w:type="dxa" w:w="2880"/>
          </w:tcPr>
          <w:p>
            <w:r>
              <w:t>Webhook (REST)</w:t>
            </w:r>
          </w:p>
        </w:tc>
        <w:tc>
          <w:tcPr>
            <w:tcW w:type="dxa" w:w="2880"/>
          </w:tcPr>
          <w:p>
            <w:r>
              <w:t>Payment status update</w:t>
            </w:r>
          </w:p>
        </w:tc>
        <w:tc>
          <w:tcPr>
            <w:tcW w:type="dxa" w:w="2880"/>
          </w:tcPr>
          <w:p>
            <w:r>
              <w:t>10s</w:t>
            </w:r>
          </w:p>
        </w:tc>
      </w:tr>
    </w:tbl>
    <w:p>
      <w:r>
        <w:rPr>
          <w:i/>
        </w:rPr>
        <w:t>No asynchronous or event-driven integration is present.</w:t>
      </w:r>
    </w:p>
    <w:p>
      <w:r>
        <w:t>[KB-0d7daadd-e958-4592-900a-55db91f8aa55]</w:t>
      </w:r>
    </w:p>
    <w:p>
      <w:r>
        <w:t>---</w:t>
      </w:r>
    </w:p>
    <w:p>
      <w:pPr>
        <w:pStyle w:val="Heading2"/>
      </w:pPr>
      <w:r>
        <w:t>2.3 Functional and Interface Limitations</w:t>
      </w:r>
    </w:p>
    <w:p>
      <w:r>
        <w:t>The current system enforces strict single-entity operations for orders, payments, and notifications. There is no support for bulk or batch processing at the API, UI, or database schema level.</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No endpoint or mechanism to upload and process order data files.</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multi-item operation progress.</w:t>
            </w:r>
          </w:p>
        </w:tc>
        <w:tc>
          <w:tcPr>
            <w:tcW w:type="dxa" w:w="2160"/>
          </w:tcPr>
          <w:p>
            <w:r>
              <w:t>All Services</w:t>
            </w:r>
          </w:p>
        </w:tc>
        <w:tc>
          <w:tcPr>
            <w:tcW w:type="dxa" w:w="2160"/>
          </w:tcPr>
          <w:p>
            <w:r>
              <w:t>Medium</w:t>
            </w:r>
          </w:p>
        </w:tc>
      </w:tr>
    </w:tbl>
    <w:p>
      <w:r>
        <w:t>[KB-146a6a29-932f-485d-96d6-6a92ee610336]</w:t>
      </w:r>
    </w:p>
    <w:p>
      <w:pPr>
        <w:pStyle w:val="Heading3"/>
      </w:pPr>
      <w:r>
        <w:t>Additional Technical Constraints</w:t>
      </w:r>
    </w:p>
    <w:p>
      <w:pPr>
        <w:pStyle w:val="ListBullet"/>
      </w:pPr>
      <w:r>
        <w:t>No UI for bulk order import (no CSV upload, drag-and-drop, or batch form)</w:t>
      </w:r>
    </w:p>
    <w:p>
      <w:pPr>
        <w:pStyle w:val="ListBullet"/>
      </w:pPr>
      <w:r>
        <w:t>N+1 API pattern for payments/notifications (no list-all endpoints)</w:t>
      </w:r>
    </w:p>
    <w:p>
      <w:pPr>
        <w:pStyle w:val="ListBullet"/>
      </w:pPr>
      <w:r>
        <w:t>All dashboard statistics are computed client-side (no backend aggregation)</w:t>
      </w:r>
    </w:p>
    <w:p>
      <w:pPr>
        <w:pStyle w:val="ListBullet"/>
      </w:pPr>
      <w:r>
        <w:t>No real-time updates (polling only; no WebSocket)</w:t>
      </w:r>
    </w:p>
    <w:p>
      <w:pPr>
        <w:pStyle w:val="ListBullet"/>
      </w:pPr>
      <w:r>
        <w:t>Single-language UI (Japanese only; no i18n framework)</w:t>
      </w:r>
    </w:p>
    <w:p>
      <w:r>
        <w:t>[KB-0a36efdc-f63e-4c6b-8191-220e34d8af3f]</w:t>
      </w:r>
    </w:p>
    <w:p>
      <w:r>
        <w:t>---</w:t>
      </w:r>
    </w:p>
    <w:p>
      <w:pPr>
        <w:pStyle w:val="Heading2"/>
      </w:pPr>
      <w:r>
        <w:t>2.4 Data Model and Schema Constraints</w:t>
      </w:r>
    </w:p>
    <w:p>
      <w:r>
        <w:t>The database schema enforces a strict 1:1 relationship between orders and payments, preventing any form of batch or grouped payment processing.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Nullable</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INTEGER</w:t>
            </w:r>
          </w:p>
        </w:tc>
        <w:tc>
          <w:tcPr>
            <w:tcW w:type="dxa" w:w="1728"/>
          </w:tcPr>
          <w:p>
            <w:r>
              <w:t>No</w:t>
            </w:r>
          </w:p>
        </w:tc>
        <w:tc>
          <w:tcPr>
            <w:tcW w:type="dxa" w:w="1728"/>
          </w:tcPr>
          <w:p>
            <w:r>
              <w:t>PRIMARY KEY</w:t>
            </w:r>
          </w:p>
        </w:tc>
        <w:tc>
          <w:tcPr>
            <w:tcW w:type="dxa" w:w="1728"/>
          </w:tcPr>
          <w:p/>
        </w:tc>
      </w:tr>
      <w:tr>
        <w:tc>
          <w:tcPr>
            <w:tcW w:type="dxa" w:w="1728"/>
          </w:tcPr>
          <w:p>
            <w:r>
              <w:t>order_id</w:t>
            </w:r>
          </w:p>
        </w:tc>
        <w:tc>
          <w:tcPr>
            <w:tcW w:type="dxa" w:w="1728"/>
          </w:tcPr>
          <w:p>
            <w:r>
              <w:t>INTEGER</w:t>
            </w:r>
          </w:p>
        </w:tc>
        <w:tc>
          <w:tcPr>
            <w:tcW w:type="dxa" w:w="1728"/>
          </w:tcPr>
          <w:p>
            <w:r>
              <w:t>No</w:t>
            </w:r>
          </w:p>
        </w:tc>
        <w:tc>
          <w:tcPr>
            <w:tcW w:type="dxa" w:w="1728"/>
          </w:tcPr>
          <w:p>
            <w:r>
              <w:t>UNIQUE</w:t>
            </w:r>
          </w:p>
        </w:tc>
        <w:tc>
          <w:tcPr>
            <w:tcW w:type="dxa" w:w="1728"/>
          </w:tcPr>
          <w:p>
            <w:r>
              <w:t>1:1 — cannot group for batch payment</w:t>
            </w:r>
          </w:p>
        </w:tc>
      </w:tr>
      <w:tr>
        <w:tc>
          <w:tcPr>
            <w:tcW w:type="dxa" w:w="1728"/>
          </w:tcPr>
          <w:p>
            <w:r>
              <w:t>amount</w:t>
            </w:r>
          </w:p>
        </w:tc>
        <w:tc>
          <w:tcPr>
            <w:tcW w:type="dxa" w:w="1728"/>
          </w:tcPr>
          <w:p>
            <w:r>
              <w:t>FLOAT</w:t>
            </w:r>
          </w:p>
        </w:tc>
        <w:tc>
          <w:tcPr>
            <w:tcW w:type="dxa" w:w="1728"/>
          </w:tcPr>
          <w:p>
            <w:r>
              <w:t>No</w:t>
            </w:r>
          </w:p>
        </w:tc>
        <w:tc>
          <w:tcPr>
            <w:tcW w:type="dxa" w:w="1728"/>
          </w:tcPr>
          <w:p>
            <w:r>
              <w:t>Min 100 JPY, Max 1,000,000 JPY</w:t>
            </w:r>
          </w:p>
        </w:tc>
        <w:tc>
          <w:tcPr>
            <w:tcW w:type="dxa" w:w="1728"/>
          </w:tcPr>
          <w:p/>
        </w:tc>
      </w:tr>
      <w:tr>
        <w:tc>
          <w:tcPr>
            <w:tcW w:type="dxa" w:w="1728"/>
          </w:tcPr>
          <w:p>
            <w:r>
              <w:t>currency</w:t>
            </w:r>
          </w:p>
        </w:tc>
        <w:tc>
          <w:tcPr>
            <w:tcW w:type="dxa" w:w="1728"/>
          </w:tcPr>
          <w:p>
            <w:r>
              <w:t>VARCHAR</w:t>
            </w:r>
          </w:p>
        </w:tc>
        <w:tc>
          <w:tcPr>
            <w:tcW w:type="dxa" w:w="1728"/>
          </w:tcPr>
          <w:p>
            <w:r>
              <w:t>No</w:t>
            </w:r>
          </w:p>
        </w:tc>
        <w:tc>
          <w:tcPr>
            <w:tcW w:type="dxa" w:w="1728"/>
          </w:tcPr>
          <w:p>
            <w:r>
              <w:t>Default JPY</w:t>
            </w:r>
          </w:p>
        </w:tc>
        <w:tc>
          <w:tcPr>
            <w:tcW w:type="dxa" w:w="1728"/>
          </w:tcPr>
          <w:p/>
        </w:tc>
      </w:tr>
      <w:tr>
        <w:tc>
          <w:tcPr>
            <w:tcW w:type="dxa" w:w="1728"/>
          </w:tcPr>
          <w:p>
            <w:r>
              <w:t>status</w:t>
            </w:r>
          </w:p>
        </w:tc>
        <w:tc>
          <w:tcPr>
            <w:tcW w:type="dxa" w:w="1728"/>
          </w:tcPr>
          <w:p>
            <w:r>
              <w:t>ENUM</w:t>
            </w:r>
          </w:p>
        </w:tc>
        <w:tc>
          <w:tcPr>
            <w:tcW w:type="dxa" w:w="1728"/>
          </w:tcPr>
          <w:p>
            <w:r>
              <w:t>No</w:t>
            </w:r>
          </w:p>
        </w:tc>
        <w:tc>
          <w:tcPr>
            <w:tcW w:type="dxa" w:w="1728"/>
          </w:tcPr>
          <w:p>
            <w:r>
              <w:t>PaymentStatus</w:t>
            </w:r>
          </w:p>
        </w:tc>
        <w:tc>
          <w:tcPr>
            <w:tcW w:type="dxa" w:w="1728"/>
          </w:tcPr>
          <w:p/>
        </w:tc>
      </w:tr>
      <w:tr>
        <w:tc>
          <w:tcPr>
            <w:tcW w:type="dxa" w:w="1728"/>
          </w:tcPr>
          <w:p>
            <w:r>
              <w:t>payment_method</w:t>
            </w:r>
          </w:p>
        </w:tc>
        <w:tc>
          <w:tcPr>
            <w:tcW w:type="dxa" w:w="1728"/>
          </w:tcPr>
          <w:p>
            <w:r>
              <w:t>VARCHAR</w:t>
            </w:r>
          </w:p>
        </w:tc>
        <w:tc>
          <w:tcPr>
            <w:tcW w:type="dxa" w:w="1728"/>
          </w:tcPr>
          <w:p>
            <w:r>
              <w:t>No</w:t>
            </w:r>
          </w:p>
        </w:tc>
        <w:tc>
          <w:tcPr>
            <w:tcW w:type="dxa" w:w="1728"/>
          </w:tcPr>
          <w:p>
            <w:r>
              <w:t>credit_card</w:t>
            </w:r>
          </w:p>
        </w:tc>
        <w:tc>
          <w:tcPr>
            <w:tcW w:type="dxa" w:w="1728"/>
          </w:tcPr>
          <w:p/>
        </w:tc>
      </w:tr>
      <w:tr>
        <w:tc>
          <w:tcPr>
            <w:tcW w:type="dxa" w:w="1728"/>
          </w:tcPr>
          <w:p>
            <w:r>
              <w:t>transaction_id</w:t>
            </w:r>
          </w:p>
        </w:tc>
        <w:tc>
          <w:tcPr>
            <w:tcW w:type="dxa" w:w="1728"/>
          </w:tcPr>
          <w:p>
            <w:r>
              <w:t>VARCHAR</w:t>
            </w:r>
          </w:p>
        </w:tc>
        <w:tc>
          <w:tcPr>
            <w:tcW w:type="dxa" w:w="1728"/>
          </w:tcPr>
          <w:p>
            <w:r>
              <w:t>No</w:t>
            </w:r>
          </w:p>
        </w:tc>
        <w:tc>
          <w:tcPr>
            <w:tcW w:type="dxa" w:w="1728"/>
          </w:tcPr>
          <w:p>
            <w:r>
              <w:t>UNIQUE</w:t>
            </w:r>
          </w:p>
        </w:tc>
        <w:tc>
          <w:tcPr>
            <w:tcW w:type="dxa" w:w="1728"/>
          </w:tcPr>
          <w:p>
            <w:r>
              <w:t>UUID</w:t>
            </w:r>
          </w:p>
        </w:tc>
      </w:tr>
    </w:tbl>
    <w:p>
      <w:r>
        <w:t>[KB-11739ab0-b209-41e4-b73e-7d7e0c4338b2]</w:t>
      </w:r>
    </w:p>
    <w:p>
      <w:r>
        <w:rPr>
          <w:b/>
        </w:rPr>
        <w:t>Schema Limitations:</w:t>
      </w:r>
    </w:p>
    <w:p>
      <w:pPr>
        <w:pStyle w:val="ListBullet"/>
      </w:pPr>
      <w:r>
        <w:t>No batch</w:t>
      </w:r>
      <w:r>
        <w:rPr>
          <w:i/>
        </w:rPr>
        <w:t>id, csv</w:t>
      </w:r>
      <w:r>
        <w:t>source, or bulk</w:t>
      </w:r>
      <w:r>
        <w:rPr>
          <w:i/>
        </w:rPr>
        <w:t>import</w:t>
      </w:r>
      <w:r>
        <w:t>group columns in the orders table.</w:t>
      </w:r>
    </w:p>
    <w:p>
      <w:pPr>
        <w:pStyle w:val="ListBullet"/>
      </w:pPr>
      <w:r>
        <w:t>No mechanism to track which orders belong to a batch import.</w:t>
      </w:r>
    </w:p>
    <w:p>
      <w:r>
        <w:t>[KB-0f930ddc-1f3e-4014-a015-49fe1808f8d8]</w:t>
      </w:r>
    </w:p>
    <w:p>
      <w:r>
        <w:t>---</w:t>
      </w:r>
    </w:p>
    <w:p>
      <w:pPr>
        <w:pStyle w:val="Heading2"/>
      </w:pPr>
      <w:r>
        <w:t>2.5 Performance and Rate Limitations</w:t>
      </w:r>
    </w:p>
    <w:p>
      <w:pPr>
        <w:pStyle w:val="ListBullet"/>
      </w:pPr>
      <w:r>
        <w:rPr>
          <w:b/>
        </w:rPr>
        <w:t>Order creation, payment, and notification flows are strictly sequential.</w:t>
      </w:r>
    </w:p>
    <w:p>
      <w:r>
        <w:t>For example, creating 10,000 orders requires 10,000 individual API calls, resulting in extremely slow bulk processing.</w:t>
      </w:r>
    </w:p>
    <w:p>
      <w:pPr>
        <w:pStyle w:val="ListBullet"/>
      </w:pPr>
      <w:r>
        <w:rPr>
          <w:b/>
        </w:rPr>
        <w:t>Notification Service:</w:t>
      </w:r>
      <w:r>
        <w:t xml:space="preserve"> Rate limited to 10 notifications/second. Sending 10,000 notifications requires at least 1,000 seconds (~17 minutes).</w:t>
      </w:r>
    </w:p>
    <w:p>
      <w:pPr>
        <w:pStyle w:val="ListBullet"/>
      </w:pPr>
      <w:r>
        <w:rPr>
          <w:b/>
        </w:rPr>
        <w:t>No parallel processing or queue-based execution.</w:t>
      </w:r>
      <w:r>
        <w:t xml:space="preserve"> All steps (Order → Payment → Notification) are executed one after another.</w:t>
      </w:r>
    </w:p>
    <w:p>
      <w:pPr>
        <w:pStyle w:val="ListBullet"/>
      </w:pPr>
      <w:r>
        <w:rPr>
          <w:b/>
        </w:rPr>
        <w:t>No retry or circuit breaker mechanisms.</w:t>
      </w:r>
      <w:r>
        <w:t xml:space="preserve"> Any failure in payment or notification results in immediate error and status revert.</w:t>
      </w:r>
    </w:p>
    <w:p>
      <w:r>
        <w:t>[KB-150eb89c-77b0-415b-a547-3ed0502eec24], [KB-04a84995-0820-4319-9d26-c1582821058a], [KB-033639ab-c6f8-4f72-a373-bf76d05dd6cf]</w:t>
      </w:r>
    </w:p>
    <w:p>
      <w:r>
        <w:t>---</w:t>
      </w:r>
    </w:p>
    <w:p>
      <w:pPr>
        <w:pStyle w:val="Heading2"/>
      </w:pPr>
      <w:r>
        <w:t>2.6 Security and Compliance</w:t>
      </w:r>
    </w:p>
    <w:p>
      <w:pPr>
        <w:pStyle w:val="ListBullet"/>
      </w:pPr>
      <w:r>
        <w:rPr>
          <w:b/>
        </w:rPr>
        <w:t>Error Handling:</w:t>
      </w:r>
    </w:p>
    <w:p>
      <w:r>
        <w:t>Error responses in production must never contain PHI, stack traces, SQL queries, internal file paths, server names, or framework version information. Violations are treated as security incidents.</w:t>
      </w:r>
    </w:p>
    <w:p>
      <w:r>
        <w:t>[KB-10300d8a-a98a-4726-9be3-3957c2fe7bf4], [KB-140ca7f3-3348-4419-b06b-89561882a35e]</w:t>
      </w:r>
    </w:p>
    <w:p>
      <w:pPr>
        <w:pStyle w:val="ListBullet"/>
      </w:pPr>
      <w:r>
        <w:rPr>
          <w:b/>
        </w:rPr>
        <w:t>Authentication and Authorization:</w:t>
      </w:r>
    </w:p>
    <w:p>
      <w:pPr>
        <w:pStyle w:val="ListBullet"/>
      </w:pPr>
      <w:r>
        <w:t>OAuth 2.0 Resource Server with Azure AD integration</w:t>
      </w:r>
    </w:p>
    <w:p>
      <w:pPr>
        <w:pStyle w:val="ListBullet"/>
      </w:pPr>
      <w:r>
        <w:t>Method-level authorization (@PreAuthorize with SpEL)</w:t>
      </w:r>
    </w:p>
    <w:p>
      <w:pPr>
        <w:pStyle w:val="ListBullet"/>
      </w:pPr>
      <w:r>
        <w:t>CSRF protection (SameSite cookies + CSRF tokens)</w:t>
      </w:r>
    </w:p>
    <w:p>
      <w:pPr>
        <w:pStyle w:val="ListBullet"/>
      </w:pPr>
      <w:r>
        <w:t>Strict CORS and Content Security Policy headers</w:t>
      </w:r>
    </w:p>
    <w:p>
      <w:pPr>
        <w:pStyle w:val="ListBullet"/>
      </w:pPr>
      <w:r>
        <w:t>Rate limiting (Bucket4j + Redis)</w:t>
      </w:r>
    </w:p>
    <w:p>
      <w:pPr>
        <w:pStyle w:val="ListBullet"/>
      </w:pPr>
      <w:r>
        <w:t>Input validation and output encoding (OWASP Java Encoder)</w:t>
      </w:r>
    </w:p>
    <w:p>
      <w:pPr>
        <w:pStyle w:val="ListBullet"/>
      </w:pPr>
      <w:r>
        <w:t>Stateless session management (JWT + Redis token blacklist)</w:t>
      </w:r>
    </w:p>
    <w:p>
      <w:pPr>
        <w:pStyle w:val="ListBullet"/>
      </w:pPr>
      <w:r>
        <w:t>Dependency scanning (OWASP Dependency-Check in CI/CD)</w:t>
      </w:r>
    </w:p>
    <w:p>
      <w:r>
        <w:t>[KB-0910e88e-c115-4412-a137-d96b5c1a2082]</w:t>
      </w:r>
    </w:p>
    <w:p>
      <w:pPr>
        <w:pStyle w:val="ListBullet"/>
      </w:pPr>
      <w:r>
        <w:rPr>
          <w:b/>
        </w:rPr>
        <w:t>Data Security:</w:t>
      </w:r>
    </w:p>
    <w:p>
      <w:pPr>
        <w:pStyle w:val="ListBullet"/>
      </w:pPr>
      <w:r>
        <w:t>Encryption at rest (database: AES-256, files: S3 SSE-KMS, field-level: AES-256-GCM)</w:t>
      </w:r>
    </w:p>
    <w:p>
      <w:pPr>
        <w:pStyle w:val="ListBullet"/>
      </w:pPr>
      <w:r>
        <w:t>Encryption in transit (TLS 1.3)</w:t>
      </w:r>
    </w:p>
    <w:p>
      <w:pPr>
        <w:pStyle w:val="ListBullet"/>
      </w:pPr>
      <w:r>
        <w:t>Key management (AWS KMS)</w:t>
      </w:r>
    </w:p>
    <w:p>
      <w:pPr>
        <w:pStyle w:val="ListBullet"/>
      </w:pPr>
      <w:r>
        <w:t>Data masking for non-production (Faker-based synthetic data)</w:t>
      </w:r>
    </w:p>
    <w:p>
      <w:r>
        <w:t>[KB-116f84fb-2eec-4493-9762-414a92624981]</w:t>
      </w:r>
    </w:p>
    <w:p>
      <w:r>
        <w:t>---</w:t>
      </w:r>
    </w:p>
    <w:p>
      <w:pPr>
        <w:pStyle w:val="Heading2"/>
      </w:pPr>
      <w:r>
        <w:t>2.7 Versioning and Backward Compatibility</w:t>
      </w:r>
    </w:p>
    <w:p>
      <w:pPr>
        <w:pStyle w:val="ListBullet"/>
      </w:pPr>
      <w:r>
        <w:t>Only major versions are included in the API URL (e.g., /v1/patients).</w:t>
      </w:r>
    </w:p>
    <w:p>
      <w:pPr>
        <w:pStyle w:val="ListBullet"/>
      </w:pPr>
      <w:r>
        <w:t>Minor and patch changes must be backward-compatible.</w:t>
      </w:r>
    </w:p>
    <w:p>
      <w:pPr>
        <w:pStyle w:val="ListBullet"/>
      </w:pPr>
      <w:r>
        <w:t>Deprecation notice is required at least 6 months before version retirement.</w:t>
      </w:r>
    </w:p>
    <w:p>
      <w:pPr>
        <w:pStyle w:val="ListBullet"/>
      </w:pPr>
      <w:r>
        <w:t>Maximum of 2 active API versions at any time.</w:t>
      </w:r>
    </w:p>
    <w:p>
      <w:pPr>
        <w:pStyle w:val="ListBullet"/>
      </w:pPr>
      <w:r>
        <w:t>Use of the HTTP Sunset header to indicate deprecation date.</w:t>
      </w:r>
    </w:p>
    <w:p>
      <w:r>
        <w:t>[KB-10300d8a-a98a-4726-9be3-3957c2fe7bf4], [KB-140ca7f3-3348-4419-b06b-89561882a35e]</w:t>
      </w:r>
    </w:p>
    <w:p>
      <w:r>
        <w:t>---</w:t>
      </w:r>
    </w:p>
    <w:p>
      <w:pPr>
        <w:pStyle w:val="Heading2"/>
      </w:pPr>
      <w:r>
        <w:t>2.8 Summary Table: Foundational Constraints</w:t>
      </w:r>
    </w:p>
    <w:tbl>
      <w:tblPr>
        <w:tblStyle w:val="TableGrid"/>
        <w:tblW w:type="auto" w:w="0"/>
        <w:tblLook w:firstColumn="1" w:firstRow="1" w:lastColumn="0" w:lastRow="0" w:noHBand="0" w:noVBand="1" w:val="04A0"/>
      </w:tblPr>
      <w:tblGrid>
        <w:gridCol w:w="2880"/>
        <w:gridCol w:w="2880"/>
        <w:gridCol w:w="2880"/>
      </w:tblGrid>
      <w:tr>
        <w:tc>
          <w:tcPr>
            <w:tcW w:type="dxa" w:w="2880"/>
          </w:tcPr>
          <w:p>
            <w:r>
              <w:t>Area</w:t>
            </w:r>
          </w:p>
        </w:tc>
        <w:tc>
          <w:tcPr>
            <w:tcW w:type="dxa" w:w="2880"/>
          </w:tcPr>
          <w:p>
            <w:r>
              <w:t>Constraint/Standard</w:t>
            </w:r>
          </w:p>
        </w:tc>
        <w:tc>
          <w:tcPr>
            <w:tcW w:type="dxa" w:w="2880"/>
          </w:tcPr>
          <w:p>
            <w:r>
              <w:t>Source KB</w:t>
            </w:r>
          </w:p>
        </w:tc>
      </w:tr>
      <w:tr>
        <w:tc>
          <w:tcPr>
            <w:tcW w:type="dxa" w:w="2880"/>
          </w:tcPr>
          <w:p>
            <w:r>
              <w:t>---------------------</w:t>
            </w:r>
          </w:p>
        </w:tc>
        <w:tc>
          <w:tcPr>
            <w:tcW w:type="dxa" w:w="2880"/>
          </w:tcPr>
          <w:p>
            <w:r>
              <w:t>---------------------------------------------------------------------------------------------------------</w:t>
            </w:r>
          </w:p>
        </w:tc>
        <w:tc>
          <w:tcPr>
            <w:tcW w:type="dxa" w:w="2880"/>
          </w:tcPr>
          <w:p>
            <w:r>
              <w:t>---------------------------------</w:t>
            </w:r>
          </w:p>
        </w:tc>
      </w:tr>
      <w:tr>
        <w:tc>
          <w:tcPr>
            <w:tcW w:type="dxa" w:w="2880"/>
          </w:tcPr>
          <w:p>
            <w:r>
              <w:t>Order Creation</w:t>
            </w:r>
          </w:p>
        </w:tc>
        <w:tc>
          <w:tcPr>
            <w:tcW w:type="dxa" w:w="2880"/>
          </w:tcPr>
          <w:p>
            <w:r>
              <w:t>Single-entry only, no batch import, no CSV upload</w:t>
            </w:r>
          </w:p>
        </w:tc>
        <w:tc>
          <w:tcPr>
            <w:tcW w:type="dxa" w:w="2880"/>
          </w:tcPr>
          <w:p>
            <w:r>
              <w:t>[KB-146a6a29-932f-485d-96d6-6a92ee610336]</w:t>
            </w:r>
          </w:p>
        </w:tc>
      </w:tr>
      <w:tr>
        <w:tc>
          <w:tcPr>
            <w:tcW w:type="dxa" w:w="2880"/>
          </w:tcPr>
          <w:p>
            <w:r>
              <w:t>Payment Processing</w:t>
            </w:r>
          </w:p>
        </w:tc>
        <w:tc>
          <w:tcPr>
            <w:tcW w:type="dxa" w:w="2880"/>
          </w:tcPr>
          <w:p>
            <w:r>
              <w:t>One transaction per order, no batch payment, max 1,000,000 JPY per transaction</w:t>
            </w:r>
          </w:p>
        </w:tc>
        <w:tc>
          <w:tcPr>
            <w:tcW w:type="dxa" w:w="2880"/>
          </w:tcPr>
          <w:p>
            <w:r>
              <w:t>[KB-11739ab0-b209-41e4-b73e-7d7e0c4338b2]</w:t>
            </w:r>
          </w:p>
        </w:tc>
      </w:tr>
      <w:tr>
        <w:tc>
          <w:tcPr>
            <w:tcW w:type="dxa" w:w="2880"/>
          </w:tcPr>
          <w:p>
            <w:r>
              <w:t>Notification</w:t>
            </w:r>
          </w:p>
        </w:tc>
        <w:tc>
          <w:tcPr>
            <w:tcW w:type="dxa" w:w="2880"/>
          </w:tcPr>
          <w:p>
            <w:r>
              <w:t>One notification per order, rate limit 10/sec, no bulk notification API</w:t>
            </w:r>
          </w:p>
        </w:tc>
        <w:tc>
          <w:tcPr>
            <w:tcW w:type="dxa" w:w="2880"/>
          </w:tcPr>
          <w:p>
            <w:r>
              <w:t>[KB-04a84995-0820-4319-9d26-c1582821058a]</w:t>
            </w:r>
          </w:p>
        </w:tc>
      </w:tr>
      <w:tr>
        <w:tc>
          <w:tcPr>
            <w:tcW w:type="dxa" w:w="2880"/>
          </w:tcPr>
          <w:p>
            <w:r>
              <w:t>Data Model</w:t>
            </w:r>
          </w:p>
        </w:tc>
        <w:tc>
          <w:tcPr>
            <w:tcW w:type="dxa" w:w="2880"/>
          </w:tcPr>
          <w:p>
            <w:r>
              <w:t>No batch/group columns, strict 1:1 order-payment, no batch tracking</w:t>
            </w:r>
          </w:p>
        </w:tc>
        <w:tc>
          <w:tcPr>
            <w:tcW w:type="dxa" w:w="2880"/>
          </w:tcPr>
          <w:p>
            <w:r>
              <w:t>[KB-0f930ddc-1f3e-4014-a015-49fe1808f8d8]</w:t>
            </w:r>
          </w:p>
        </w:tc>
      </w:tr>
      <w:tr>
        <w:tc>
          <w:tcPr>
            <w:tcW w:type="dxa" w:w="2880"/>
          </w:tcPr>
          <w:p>
            <w:r>
              <w:t>Error Handling</w:t>
            </w:r>
          </w:p>
        </w:tc>
        <w:tc>
          <w:tcPr>
            <w:tcW w:type="dxa" w:w="2880"/>
          </w:tcPr>
          <w:p>
            <w:r>
              <w:t>No PHI, stack traces, SQL, or internal info in errors; security incident if violated</w:t>
            </w:r>
          </w:p>
        </w:tc>
        <w:tc>
          <w:tcPr>
            <w:tcW w:type="dxa" w:w="2880"/>
          </w:tcPr>
          <w:p>
            <w:r>
              <w:t>[KB-10300d8a-a98a-4726-9be3-3957c2fe7bf4]</w:t>
            </w:r>
          </w:p>
        </w:tc>
      </w:tr>
      <w:tr>
        <w:tc>
          <w:tcPr>
            <w:tcW w:type="dxa" w:w="2880"/>
          </w:tcPr>
          <w:p>
            <w:r>
              <w:t>Security</w:t>
            </w:r>
          </w:p>
        </w:tc>
        <w:tc>
          <w:tcPr>
            <w:tcW w:type="dxa" w:w="2880"/>
          </w:tcPr>
          <w:p>
            <w:r>
              <w:t>OAuth2, CSRF, CORS, strict CSP, rate limiting, input/output validation, stateless JWT sessions</w:t>
            </w:r>
          </w:p>
        </w:tc>
        <w:tc>
          <w:tcPr>
            <w:tcW w:type="dxa" w:w="2880"/>
          </w:tcPr>
          <w:p>
            <w:r>
              <w:t>[KB-0910e88e-c115-4412-a137-d96b5c1a2082]</w:t>
            </w:r>
          </w:p>
        </w:tc>
      </w:tr>
      <w:tr>
        <w:tc>
          <w:tcPr>
            <w:tcW w:type="dxa" w:w="2880"/>
          </w:tcPr>
          <w:p>
            <w:r>
              <w:t>Data Security</w:t>
            </w:r>
          </w:p>
        </w:tc>
        <w:tc>
          <w:tcPr>
            <w:tcW w:type="dxa" w:w="2880"/>
          </w:tcPr>
          <w:p>
            <w:r>
              <w:t>Encryption at rest (DB, files, field), in transit (TLS 1.3), KMS, data masking for non-prod</w:t>
            </w:r>
          </w:p>
        </w:tc>
        <w:tc>
          <w:tcPr>
            <w:tcW w:type="dxa" w:w="2880"/>
          </w:tcPr>
          <w:p>
            <w:r>
              <w:t>[KB-116f84fb-2eec-4493-9762-414a92624981]</w:t>
            </w:r>
          </w:p>
        </w:tc>
      </w:tr>
      <w:tr>
        <w:tc>
          <w:tcPr>
            <w:tcW w:type="dxa" w:w="2880"/>
          </w:tcPr>
          <w:p>
            <w:r>
              <w:t>Versioning</w:t>
            </w:r>
          </w:p>
        </w:tc>
        <w:tc>
          <w:tcPr>
            <w:tcW w:type="dxa" w:w="2880"/>
          </w:tcPr>
          <w:p>
            <w:r>
              <w:t>Major version in URL, max 2 active, 6-month deprecation notice, Sunset header</w:t>
            </w:r>
          </w:p>
        </w:tc>
        <w:tc>
          <w:tcPr>
            <w:tcW w:type="dxa" w:w="2880"/>
          </w:tcPr>
          <w:p>
            <w:r>
              <w:t>[KB-10300d8a-a98a-4726-9be3-3957c2fe7bf4]</w:t>
            </w:r>
          </w:p>
        </w:tc>
      </w:tr>
    </w:tbl>
    <w:p>
      <w:r>
        <w:t>---</w:t>
      </w:r>
    </w:p>
    <w:p>
      <w:pPr>
        <w:pStyle w:val="Heading2"/>
      </w:pPr>
      <w:r>
        <w:t>2.9 Engineering Craftsmanship Principles</w:t>
      </w:r>
    </w:p>
    <w:p>
      <w:pPr>
        <w:pStyle w:val="ListBullet"/>
      </w:pPr>
      <w:r>
        <w:t>All engineering practices must strictly adhere to the above constraints.</w:t>
      </w:r>
    </w:p>
    <w:p>
      <w:pPr>
        <w:pStyle w:val="ListBullet"/>
      </w:pPr>
      <w:r>
        <w:t>Any feature or enhancement that requires capabilities beyond these boundaries (e.g., batch order import, parallel processing, bulk notifications) will require coordinated architectural changes across all affected services and schemas.</w:t>
      </w:r>
    </w:p>
    <w:p>
      <w:pPr>
        <w:pStyle w:val="ListBullet"/>
      </w:pPr>
      <w:r>
        <w:t>All changes must be reviewed for security, compliance, and backward compatibility.</w:t>
      </w:r>
    </w:p>
    <w:p>
      <w:r>
        <w:t>---</w:t>
      </w:r>
    </w:p>
    <w:p>
      <w:r>
        <w:rPr>
          <w:b/>
        </w:rPr>
        <w:t>This foundation ensures the system's reliability, security, and regulatory compliance, forming the basis for all further development and migration activities.</w:t>
      </w:r>
    </w:p>
    <w:p>
      <w:pPr>
        <w:pStyle w:val="Heading2"/>
      </w:pPr>
      <w:r>
        <w:t>2.1 Beyond Algorithms: The Primacy of System Design and Architecture</w:t>
      </w:r>
    </w:p>
    <w:p>
      <w:pPr>
        <w:pStyle w:val="Heading2"/>
      </w:pPr>
      <w:r>
        <w:t>2.1 Beyond Algorithms: The Primacy of System Design and Architecture</w:t>
      </w:r>
    </w:p>
    <w:p>
      <w:r>
        <w:t>The effectiveness, scalability, and reliability of the order management and related services are determined not only by the algorithms implemented but, more fundamentally, by the overall system design and architecture. The current system exhibits several architectural constraints that directly impact operational capabilities, performance, and extensibility.</w:t>
      </w:r>
    </w:p>
    <w:p>
      <w:pPr>
        <w:pStyle w:val="Heading3"/>
      </w:pPr>
      <w:r>
        <w:t>2.1.1 Architectural Constraints</w:t>
      </w:r>
    </w:p>
    <w:p>
      <w:r>
        <w:t>The system is architected around a microservices model, with each service (Order, Payment, Notification) exposing synchronous REST APIs. All inter-service communication is synchronous REST over HTTP, with no message brokers, event buses, or asynchronous channels present. This architectural decision enforces strict sequential processing for all cross-service operations, including order creation, payment processing, and notification dispatching. Timeout values are set at 30 seconds for payment and 10 seconds for notification/webhook calls ([KB-0d7daadd-e958-4592-900a-55db91f8aa55]).</w:t>
      </w:r>
    </w:p>
    <w:p>
      <w:pPr>
        <w:pStyle w:val="Heading4"/>
      </w:pPr>
      <w:r>
        <w:t>Key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pPr>
        <w:pStyle w:val="Heading3"/>
      </w:pPr>
      <w:r>
        <w:t>2.1.2 Impact of Architectural Decisions</w:t>
      </w:r>
    </w:p>
    <w:p>
      <w:pPr>
        <w:pStyle w:val="ListBullet"/>
      </w:pPr>
      <w:r>
        <w:rPr>
          <w:b/>
        </w:rPr>
        <w:t>No Bulk Operations:</w:t>
      </w:r>
      <w:r>
        <w:t xml:space="preserve"> The absence of batch or bulk APIs for order creation, payment processing, and notifications means that all high-volume operations require thousands of individual API calls. For example, processing 10,000 orders requires 10,000 separate API calls, resulting in extremely low throughput for large-scale operations ([KB-150eb89c-77b0-415b-a547-3ed0502eec24]).</w:t>
      </w:r>
    </w:p>
    <w:p>
      <w:pPr>
        <w:pStyle w:val="ListBullet"/>
      </w:pPr>
      <w:r>
        <w:rPr>
          <w:b/>
        </w:rPr>
        <w:t>Sequential Processing:</w:t>
      </w:r>
      <w:r>
        <w:t xml:space="preserve"> All cross-service operations are executed sequentially. If payment processing for a single order takes 10 seconds, the entire order creation process for one order is delayed by at least 10 seconds, with no parallelization available ([KB-033639ab-c6f8-4f72-a373-bf76d05dd6cf]).</w:t>
      </w:r>
    </w:p>
    <w:p>
      <w:pPr>
        <w:pStyle w:val="ListBullet"/>
      </w:pPr>
      <w:r>
        <w:rPr>
          <w:b/>
        </w:rPr>
        <w:t>No Progress Tracking:</w:t>
      </w:r>
      <w:r>
        <w:t xml:space="preserve"> Due to the lack of batch operations, there is no architectural mechanism for tracking the progress of multi-item operations or for handling partial failures within a batch ([KB-0a36efdc-f63e-4c6b-8191-220e34d8af3f]).</w:t>
      </w:r>
    </w:p>
    <w:p>
      <w:pPr>
        <w:pStyle w:val="ListBullet"/>
      </w:pPr>
      <w:r>
        <w:rPr>
          <w:b/>
        </w:rPr>
        <w:t>No Bulk Import UI:</w:t>
      </w:r>
      <w:r>
        <w:t xml:space="preserve"> The frontend does not provide any UI for bulk order import (e.g., CSV upload, drag-and-drop, or batch creation forms). All order entry must be performed individually ([KB-0a36efdc-f63e-4c6b-8191-220e34d8af3f], [KB-16181d30-2dd3-421e-bab0-939cd85255d2]).</w:t>
      </w:r>
    </w:p>
    <w:p>
      <w:pPr>
        <w:pStyle w:val="ListBullet"/>
      </w:pPr>
      <w:r>
        <w:rPr>
          <w:b/>
        </w:rPr>
        <w:t>Schema Limitations:</w:t>
      </w:r>
      <w:r>
        <w:t xml:space="preserve"> The database schema lacks fields such as `batch</w:t>
      </w:r>
      <w:r>
        <w:rPr>
          <w:i/>
        </w:rPr>
        <w:t>id`, `csv</w:t>
      </w:r>
      <w:r>
        <w:t>source`, or `bulk</w:t>
      </w:r>
      <w:r>
        <w:rPr>
          <w:i/>
        </w:rPr>
        <w:t>import</w:t>
      </w:r>
      <w:r>
        <w:t>group`, making it impossible to group or trace orders belonging to the same import batch ([KB-0f930ddc-1f3e-4014-a015-49fe1808f8d8], [KB-02c65582-456a-4ebf-b934-b7e08bd16081]).</w:t>
      </w:r>
    </w:p>
    <w:p>
      <w:pPr>
        <w:pStyle w:val="Heading3"/>
      </w:pPr>
      <w:r>
        <w:t>2.1.3 Systemic Effects</w:t>
      </w:r>
    </w:p>
    <w:p>
      <w:r>
        <w:t>These architectural constraints are not limitations of the underlying algorithms but are the direct result of system design choices. As a result:</w:t>
      </w:r>
    </w:p>
    <w:p>
      <w:pPr>
        <w:pStyle w:val="ListBullet"/>
      </w:pPr>
      <w:r>
        <w:rPr>
          <w:b/>
        </w:rPr>
        <w:t>Scalability is limited</w:t>
      </w:r>
      <w:r>
        <w:t xml:space="preserve"> for high-volume business processes, as the system cannot efficiently handle bulk operations.</w:t>
      </w:r>
    </w:p>
    <w:p>
      <w:pPr>
        <w:pStyle w:val="ListBullet"/>
      </w:pPr>
      <w:r>
        <w:rPr>
          <w:b/>
        </w:rPr>
        <w:t>Operational efficiency is reduced</w:t>
      </w:r>
      <w:r>
        <w:t>, with significant manual effort required for tasks that could otherwise be automated.</w:t>
      </w:r>
    </w:p>
    <w:p>
      <w:pPr>
        <w:pStyle w:val="ListBullet"/>
      </w:pPr>
      <w:r>
        <w:rPr>
          <w:b/>
        </w:rPr>
        <w:t>Performance bottlenecks</w:t>
      </w:r>
      <w:r>
        <w:t xml:space="preserve"> are inherent, as sequential processing and lack of parallelism increase latency for end-to-end workflows.</w:t>
      </w:r>
    </w:p>
    <w:p>
      <w:pPr>
        <w:pStyle w:val="ListBullet"/>
      </w:pPr>
      <w:r>
        <w:rPr>
          <w:b/>
        </w:rPr>
        <w:t>Extensibility is constrained</w:t>
      </w:r>
      <w:r>
        <w:t>, as adding features such as batch import, bulk payment, or notification processing would require fundamental architectural changes across multiple services.</w:t>
      </w:r>
    </w:p>
    <w:p>
      <w:pPr>
        <w:pStyle w:val="Heading3"/>
      </w:pPr>
      <w:r>
        <w:t>2.1.4 Conclusion</w:t>
      </w:r>
    </w:p>
    <w:p>
      <w:r>
        <w:t>The primacy of system design and architecture is evident in the current platform. While algorithms are important for individual service logic, it is the architectural structure—service boundaries, communication patterns, and data model constraints—that ultimately governs system capability, performance, and maintainability. Any enhancements to support bulk operations, parallel processing, or improved user experience will require architectural redesign, not merely algorithmic optimization.</w:t>
      </w:r>
    </w:p>
    <w:p>
      <w:r>
        <w:rPr>
          <w:b/>
        </w:rPr>
        <w:t>References:</w:t>
      </w:r>
    </w:p>
    <w:p>
      <w:pPr>
        <w:pStyle w:val="ListBullet"/>
      </w:pPr>
      <w:r>
        <w:t>[KB-0d7daadd-e958-4592-900a-55db91f8aa55]</w:t>
      </w:r>
    </w:p>
    <w:p>
      <w:pPr>
        <w:pStyle w:val="ListBullet"/>
      </w:pPr>
      <w:r>
        <w:t>[KB-146a6a29-932f-485d-96d6-6a92ee610336]</w:t>
      </w:r>
    </w:p>
    <w:p>
      <w:pPr>
        <w:pStyle w:val="ListBullet"/>
      </w:pPr>
      <w:r>
        <w:t>[KB-033639ab-c6f8-4f72-a373-bf76d05dd6cf]</w:t>
      </w:r>
    </w:p>
    <w:p>
      <w:pPr>
        <w:pStyle w:val="ListBullet"/>
      </w:pPr>
      <w:r>
        <w:t>[KB-0a36efdc-f63e-4c6b-8191-220e34d8af3f]</w:t>
      </w:r>
    </w:p>
    <w:p>
      <w:pPr>
        <w:pStyle w:val="ListBullet"/>
      </w:pPr>
      <w:r>
        <w:t>[KB-0f930ddc-1f3e-4014-a015-49fe1808f8d8]</w:t>
      </w:r>
    </w:p>
    <w:p>
      <w:pPr>
        <w:pStyle w:val="ListBullet"/>
      </w:pPr>
      <w:r>
        <w:t>[KB-02c65582-456a-4ebf-b934-b7e08bd16081]</w:t>
      </w:r>
    </w:p>
    <w:p>
      <w:pPr>
        <w:pStyle w:val="ListBullet"/>
      </w:pPr>
      <w:r>
        <w:t>[KB-150eb89c-77b0-415b-a547-3ed0502eec24]</w:t>
      </w:r>
    </w:p>
    <w:p>
      <w:pPr>
        <w:pStyle w:val="ListBullet"/>
      </w:pPr>
      <w:r>
        <w:t>[KB-16181d30-2dd3-421e-bab0-939cd85255d2]</w:t>
      </w:r>
    </w:p>
    <w:p>
      <w:pPr>
        <w:pStyle w:val="Heading2"/>
      </w:pPr>
      <w:r>
        <w:t>2.2 Core Principles in an AI Context: SOLID, DRY, and Secure by Design</w:t>
      </w:r>
    </w:p>
    <w:p>
      <w:pPr>
        <w:pStyle w:val="Heading2"/>
      </w:pPr>
      <w:r>
        <w:t>2.2 Core Principles in an AI Context: SOLID, DRY, and Secure by Design</w:t>
      </w:r>
    </w:p>
    <w:p>
      <w:r>
        <w:t>[GAP: Missing data for 2.2 Core Principles in an AI Context: SOLID, DRY, and Secure by Design]</w:t>
      </w:r>
    </w:p>
    <w:p>
      <w:pPr>
        <w:pStyle w:val="Heading2"/>
      </w:pPr>
      <w:r>
        <w:t>2.3 Mastery of Data Structures and Algorithms</w:t>
      </w:r>
    </w:p>
    <w:p>
      <w:r>
        <w:t>[GAP: Missing data for 2.3 Mastery of Data Structures and Algorithms]</w:t>
      </w:r>
    </w:p>
    <w:p>
      <w:pPr>
        <w:pStyle w:val="Heading2"/>
      </w:pPr>
      <w:r>
        <w:t>Section 3: The Technical Arsenal: A Multi-Layered Competency Framework</w:t>
      </w:r>
    </w:p>
    <w:p>
      <w:r>
        <w:t>[GAP: Missing data for Section 3: The Technical Arsenal: A Multi-Layered Competency Framework]</w:t>
      </w:r>
    </w:p>
    <w:p>
      <w:pPr>
        <w:pStyle w:val="Heading2"/>
      </w:pPr>
      <w:r>
        <w:t>3.1 Layer 1: Programming and Statistical Foundations</w:t>
      </w:r>
    </w:p>
    <w:p>
      <w:pPr>
        <w:pStyle w:val="Heading1"/>
      </w:pPr>
      <w:r>
        <w:t>3.1 Layer 1: Programming and Statistical Foundations</w:t>
      </w:r>
    </w:p>
    <w:p>
      <w:r>
        <w:t>[GAP: Missing data for 3.1 Layer 1: Programming and Statistical Foundations]</w:t>
      </w:r>
    </w:p>
    <w:p>
      <w:pPr>
        <w:pStyle w:val="Heading2"/>
      </w:pPr>
      <w:r>
        <w:t>3.2 Layer 2: The Data Engineering Backbone</w:t>
      </w:r>
    </w:p>
    <w:p>
      <w:r>
        <w:t>---</w:t>
      </w:r>
    </w:p>
    <w:p>
      <w:pPr>
        <w:pStyle w:val="Heading2"/>
      </w:pPr>
      <w:r>
        <w:t>3.2 Layer 2: The Data Engineering Backbone</w:t>
      </w:r>
    </w:p>
    <w:p>
      <w:pPr>
        <w:pStyle w:val="Heading3"/>
      </w:pPr>
      <w:r>
        <w:t>3.2.1 Overview</w:t>
      </w:r>
    </w:p>
    <w:p>
      <w:r>
        <w:t>Layer 2, the Data Engineering Backbone, is responsible for the core data processing, storage, and integration mechanisms that underpin the system’s business operations. This layer encompasses database schema design, data access frameworks, audit logging, and batch processing constraints. It ensures data integrity, security, and performance across all transactional and analytical workflows.</w:t>
      </w:r>
    </w:p>
    <w:p>
      <w:pPr>
        <w:pStyle w:val="Heading3"/>
      </w:pPr>
      <w:r>
        <w:t>3.2.2 Data Storage and Access</w:t>
      </w:r>
    </w:p>
    <w:p>
      <w:pPr>
        <w:pStyle w:val="Heading4"/>
      </w:pPr>
      <w:r>
        <w:t>3.2.2.1 Database Technologies</w:t>
      </w:r>
    </w:p>
    <w:p>
      <w:r>
        <w:t>The system utilizes a combination of modern and legacy database technologies, including: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Component</w:t>
            </w:r>
          </w:p>
        </w:tc>
        <w:tc>
          <w:tcPr>
            <w:tcW w:type="dxa" w:w="2160"/>
          </w:tcPr>
          <w:p>
            <w:r>
              <w:t>Technology</w:t>
            </w:r>
          </w:p>
        </w:tc>
        <w:tc>
          <w:tcPr>
            <w:tcW w:type="dxa" w:w="2160"/>
          </w:tcPr>
          <w:p>
            <w:r>
              <w:t>Version</w:t>
            </w:r>
          </w:p>
        </w:tc>
        <w:tc>
          <w:tcPr>
            <w:tcW w:type="dxa" w:w="2160"/>
          </w:tcPr>
          <w:p>
            <w:r>
              <w:t>End of Life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Programming Language</w:t>
            </w:r>
          </w:p>
        </w:tc>
        <w:tc>
          <w:tcPr>
            <w:tcW w:type="dxa" w:w="2160"/>
          </w:tcPr>
          <w:p>
            <w:r>
              <w:t>Visual Basic 6.0</w:t>
            </w:r>
          </w:p>
        </w:tc>
        <w:tc>
          <w:tcPr>
            <w:tcW w:type="dxa" w:w="2160"/>
          </w:tcPr>
          <w:p>
            <w:r>
              <w:t>SP6</w:t>
            </w:r>
          </w:p>
        </w:tc>
        <w:tc>
          <w:tcPr>
            <w:tcW w:type="dxa" w:w="2160"/>
          </w:tcPr>
          <w:p>
            <w:r>
              <w:t>2008 (extended support ended)</w:t>
            </w:r>
          </w:p>
        </w:tc>
      </w:tr>
      <w:tr>
        <w:tc>
          <w:tcPr>
            <w:tcW w:type="dxa" w:w="2160"/>
          </w:tcPr>
          <w:p>
            <w:r>
              <w:t>Runtime</w:t>
            </w:r>
          </w:p>
        </w:tc>
        <w:tc>
          <w:tcPr>
            <w:tcW w:type="dxa" w:w="2160"/>
          </w:tcPr>
          <w:p>
            <w:r>
              <w:t>VB6 Runtime (MSVBVM60.dll)</w:t>
            </w:r>
          </w:p>
        </w:tc>
        <w:tc>
          <w:tcPr>
            <w:tcW w:type="dxa" w:w="2160"/>
          </w:tcPr>
          <w:p>
            <w:r>
              <w:t>6.0 SP6</w:t>
            </w:r>
          </w:p>
        </w:tc>
        <w:tc>
          <w:tcPr>
            <w:tcW w:type="dxa" w:w="2160"/>
          </w:tcPr>
          <w:p>
            <w:r>
              <w:t>Included in Windows</w:t>
            </w:r>
          </w:p>
        </w:tc>
      </w:tr>
      <w:tr>
        <w:tc>
          <w:tcPr>
            <w:tcW w:type="dxa" w:w="2160"/>
          </w:tcPr>
          <w:p>
            <w:r>
              <w:t>UI Framework</w:t>
            </w:r>
          </w:p>
        </w:tc>
        <w:tc>
          <w:tcPr>
            <w:tcW w:type="dxa" w:w="2160"/>
          </w:tcPr>
          <w:p>
            <w:r>
              <w:t>VB6 WinForms</w:t>
            </w:r>
          </w:p>
        </w:tc>
        <w:tc>
          <w:tcPr>
            <w:tcW w:type="dxa" w:w="2160"/>
          </w:tcPr>
          <w:p>
            <w:r>
              <w:t>6.0</w:t>
            </w:r>
          </w:p>
        </w:tc>
        <w:tc>
          <w:tcPr>
            <w:tcW w:type="dxa" w:w="2160"/>
          </w:tcPr>
          <w:p>
            <w:r>
              <w:t>N/A</w:t>
            </w:r>
          </w:p>
        </w:tc>
      </w:tr>
      <w:tr>
        <w:tc>
          <w:tcPr>
            <w:tcW w:type="dxa" w:w="2160"/>
          </w:tcPr>
          <w:p>
            <w:r>
              <w:t>Data Access</w:t>
            </w:r>
          </w:p>
        </w:tc>
        <w:tc>
          <w:tcPr>
            <w:tcW w:type="dxa" w:w="2160"/>
          </w:tcPr>
          <w:p>
            <w:r>
              <w:t>ADO (ActiveX Data Objects)</w:t>
            </w:r>
          </w:p>
        </w:tc>
        <w:tc>
          <w:tcPr>
            <w:tcW w:type="dxa" w:w="2160"/>
          </w:tcPr>
          <w:p>
            <w:r>
              <w:t>2.8</w:t>
            </w:r>
          </w:p>
        </w:tc>
        <w:tc>
          <w:tcPr>
            <w:tcW w:type="dxa" w:w="2160"/>
          </w:tcPr>
          <w:p>
            <w:r>
              <w:t>N/A</w:t>
            </w:r>
          </w:p>
        </w:tc>
      </w:tr>
      <w:tr>
        <w:tc>
          <w:tcPr>
            <w:tcW w:type="dxa" w:w="2160"/>
          </w:tcPr>
          <w:p>
            <w:r>
              <w:t>Database</w:t>
            </w:r>
          </w:p>
        </w:tc>
        <w:tc>
          <w:tcPr>
            <w:tcW w:type="dxa" w:w="2160"/>
          </w:tcPr>
          <w:p>
            <w:r>
              <w:t>SQL Server 2012</w:t>
            </w:r>
          </w:p>
        </w:tc>
        <w:tc>
          <w:tcPr>
            <w:tcW w:type="dxa" w:w="2160"/>
          </w:tcPr>
          <w:p>
            <w:r>
              <w:t>DCSQL01</w:t>
            </w:r>
          </w:p>
        </w:tc>
        <w:tc>
          <w:tcPr>
            <w:tcW w:type="dxa" w:w="2160"/>
          </w:tcPr>
          <w:p>
            <w:r>
              <w:t>EOL</w:t>
            </w:r>
          </w:p>
        </w:tc>
      </w:tr>
      <w:tr>
        <w:tc>
          <w:tcPr>
            <w:tcW w:type="dxa" w:w="2160"/>
          </w:tcPr>
          <w:p>
            <w:r>
              <w:t>ORM / Data Access</w:t>
            </w:r>
          </w:p>
        </w:tc>
        <w:tc>
          <w:tcPr>
            <w:tcW w:type="dxa" w:w="2160"/>
          </w:tcPr>
          <w:p>
            <w:r>
              <w:t>Spring Data JPA + Hibernate 6.4</w:t>
            </w:r>
          </w:p>
        </w:tc>
        <w:tc>
          <w:tcPr>
            <w:tcW w:type="dxa" w:w="2160"/>
          </w:tcPr>
          <w:p>
            <w:r>
              <w:t>N/A</w:t>
            </w:r>
          </w:p>
        </w:tc>
        <w:tc>
          <w:tcPr>
            <w:tcW w:type="dxa" w:w="2160"/>
          </w:tcPr>
          <w:p>
            <w:r>
              <w:t>Current</w:t>
            </w:r>
          </w:p>
        </w:tc>
      </w:tr>
      <w:tr>
        <w:tc>
          <w:tcPr>
            <w:tcW w:type="dxa" w:w="2160"/>
          </w:tcPr>
          <w:p>
            <w:r>
              <w:t>Database</w:t>
            </w:r>
          </w:p>
        </w:tc>
        <w:tc>
          <w:tcPr>
            <w:tcW w:type="dxa" w:w="2160"/>
          </w:tcPr>
          <w:p>
            <w:r>
              <w:t>PostgreSQL 16 (AWS RDS)</w:t>
            </w:r>
          </w:p>
        </w:tc>
        <w:tc>
          <w:tcPr>
            <w:tcW w:type="dxa" w:w="2160"/>
          </w:tcPr>
          <w:p>
            <w:r>
              <w:t>N/A</w:t>
            </w:r>
          </w:p>
        </w:tc>
        <w:tc>
          <w:tcPr>
            <w:tcW w:type="dxa" w:w="2160"/>
          </w:tcPr>
          <w:p>
            <w:r>
              <w:t>Current</w:t>
            </w:r>
          </w:p>
        </w:tc>
      </w:tr>
    </w:tbl>
    <w:p>
      <w:r>
        <w:t>[KB-03d0d4be-6781-4fc5-af90-de8b326616c0]</w:t>
      </w:r>
    </w:p>
    <w:p>
      <w:r>
        <w:t>[KB-17a58f06-2387-412d-bf37-2f4d751e1d7e]</w:t>
      </w:r>
    </w:p>
    <w:p>
      <w:r>
        <w:t>[KB-0633e923-f925-4ff5-a5d6-d30346c26a5e]</w:t>
      </w:r>
    </w:p>
    <w:p>
      <w:pPr>
        <w:pStyle w:val="Heading4"/>
      </w:pPr>
      <w:r>
        <w:t>3.2.2.2 Data Subnet Architecture</w:t>
      </w:r>
    </w:p>
    <w:p>
      <w:r>
        <w:t>The Data Subnet provides isolated network segments for API and Clinical Services, ensuring secure and efficient data flow between application components and the database.</w:t>
      </w:r>
    </w:p>
    <w:p>
      <w:r>
        <w:t>[KB-06b60bcb-670e-4bab-9e15-f53ba7eda959]</w:t>
      </w:r>
    </w:p>
    <w:p>
      <w:r>
        <w:t>[KB-17311270-7a01-481a-9526-02bb14b6ad4a]</w:t>
      </w:r>
    </w:p>
    <w:p>
      <w:pPr>
        <w:pStyle w:val="Heading3"/>
      </w:pPr>
      <w:r>
        <w:t>3.2.3 Schema Design and Data Integrity</w:t>
      </w:r>
    </w:p>
    <w:p>
      <w:pPr>
        <w:pStyle w:val="Heading4"/>
      </w:pPr>
      <w:r>
        <w:t>3.2.3.1 Patient Schema (Sample)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Field</w:t>
            </w:r>
          </w:p>
        </w:tc>
        <w:tc>
          <w:tcPr>
            <w:tcW w:type="dxa" w:w="1728"/>
          </w:tcPr>
          <w:p>
            <w:r>
              <w:t>Data Type</w:t>
            </w:r>
          </w:p>
        </w:tc>
        <w:tc>
          <w:tcPr>
            <w:tcW w:type="dxa" w:w="1728"/>
          </w:tcPr>
          <w:p>
            <w:r>
              <w:t>Required</w:t>
            </w:r>
          </w:p>
        </w:tc>
        <w:tc>
          <w:tcPr>
            <w:tcW w:type="dxa" w:w="1728"/>
          </w:tcPr>
          <w:p>
            <w:r>
              <w:t>Default/Constraint</w:t>
            </w:r>
          </w:p>
        </w:tc>
        <w:tc>
          <w:tcPr>
            <w:tcW w:type="dxa" w:w="1728"/>
          </w:tcPr>
          <w:p>
            <w:r>
              <w:t>Validation/Notes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status</w:t>
            </w:r>
          </w:p>
        </w:tc>
        <w:tc>
          <w:tcPr>
            <w:tcW w:type="dxa" w:w="1728"/>
          </w:tcPr>
          <w:p>
            <w:r>
              <w:t>VARCHAR(20)</w:t>
            </w:r>
          </w:p>
        </w:tc>
        <w:tc>
          <w:tcPr>
            <w:tcW w:type="dxa" w:w="1728"/>
          </w:tcPr>
          <w:p>
            <w:r>
              <w:t>No</w:t>
            </w:r>
          </w:p>
        </w:tc>
        <w:tc>
          <w:tcPr>
            <w:tcW w:type="dxa" w:w="1728"/>
          </w:tcPr>
          <w:p>
            <w:r>
              <w:t>'ACTIVE'</w:t>
            </w:r>
          </w:p>
        </w:tc>
        <w:tc>
          <w:tcPr>
            <w:tcW w:type="dxa" w:w="1728"/>
          </w:tcPr>
          <w:p>
            <w:r>
              <w:t>CHECK (valid statuses)</w:t>
            </w:r>
          </w:p>
        </w:tc>
      </w:tr>
      <w:tr>
        <w:tc>
          <w:tcPr>
            <w:tcW w:type="dxa" w:w="1728"/>
          </w:tcPr>
          <w:p>
            <w:r>
              <w:t>primary_provider_id</w:t>
            </w:r>
          </w:p>
        </w:tc>
        <w:tc>
          <w:tcPr>
            <w:tcW w:type="dxa" w:w="1728"/>
          </w:tcPr>
          <w:p>
            <w:r>
              <w:t>UUID</w:t>
            </w:r>
          </w:p>
        </w:tc>
        <w:tc>
          <w:tcPr>
            <w:tcW w:type="dxa" w:w="1728"/>
          </w:tcPr>
          <w:p>
            <w:r>
              <w:t>Yes</w:t>
            </w:r>
          </w:p>
        </w:tc>
        <w:tc>
          <w:tcPr>
            <w:tcW w:type="dxa" w:w="1728"/>
          </w:tcPr>
          <w:p>
            <w:r>
              <w:t>FK → provider.id</w:t>
            </w:r>
          </w:p>
        </w:tc>
        <w:tc>
          <w:tcPr>
            <w:tcW w:type="dxa" w:w="1728"/>
          </w:tcPr>
          <w:p/>
        </w:tc>
      </w:tr>
      <w:tr>
        <w:tc>
          <w:tcPr>
            <w:tcW w:type="dxa" w:w="1728"/>
          </w:tcPr>
          <w:p>
            <w:r>
              <w:t>primary_location_id</w:t>
            </w:r>
          </w:p>
        </w:tc>
        <w:tc>
          <w:tcPr>
            <w:tcW w:type="dxa" w:w="1728"/>
          </w:tcPr>
          <w:p>
            <w:r>
              <w:t>UUID</w:t>
            </w:r>
          </w:p>
        </w:tc>
        <w:tc>
          <w:tcPr>
            <w:tcW w:type="dxa" w:w="1728"/>
          </w:tcPr>
          <w:p>
            <w:r>
              <w:t>Yes</w:t>
            </w:r>
          </w:p>
        </w:tc>
        <w:tc>
          <w:tcPr>
            <w:tcW w:type="dxa" w:w="1728"/>
          </w:tcPr>
          <w:p>
            <w:r>
              <w:t>FK → clinic_location.id</w:t>
            </w:r>
          </w:p>
        </w:tc>
        <w:tc>
          <w:tcPr>
            <w:tcW w:type="dxa" w:w="1728"/>
          </w:tcPr>
          <w:p/>
        </w:tc>
      </w:tr>
      <w:tr>
        <w:tc>
          <w:tcPr>
            <w:tcW w:type="dxa" w:w="1728"/>
          </w:tcPr>
          <w:p>
            <w:r>
              <w:t>responsible_party_id</w:t>
            </w:r>
          </w:p>
        </w:tc>
        <w:tc>
          <w:tcPr>
            <w:tcW w:type="dxa" w:w="1728"/>
          </w:tcPr>
          <w:p>
            <w:r>
              <w:t>UUID</w:t>
            </w:r>
          </w:p>
        </w:tc>
        <w:tc>
          <w:tcPr>
            <w:tcW w:type="dxa" w:w="1728"/>
          </w:tcPr>
          <w:p>
            <w:r>
              <w:t>Yes</w:t>
            </w:r>
          </w:p>
        </w:tc>
        <w:tc>
          <w:tcPr>
            <w:tcW w:type="dxa" w:w="1728"/>
          </w:tcPr>
          <w:p>
            <w:r>
              <w:t>FK → patient.id</w:t>
            </w:r>
          </w:p>
        </w:tc>
        <w:tc>
          <w:tcPr>
            <w:tcW w:type="dxa" w:w="1728"/>
          </w:tcPr>
          <w:p/>
        </w:tc>
      </w:tr>
    </w:tbl>
    <w:p>
      <w:r>
        <w:t>[KB-17241d34-125d-4e6f-8e0a-53ebb68f3584]</w:t>
      </w:r>
    </w:p>
    <w:p>
      <w:pPr>
        <w:pStyle w:val="Heading4"/>
      </w:pPr>
      <w:r>
        <w:t>3.2.3.2 Clinical Note Schema (Sample)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Field</w:t>
            </w:r>
          </w:p>
        </w:tc>
        <w:tc>
          <w:tcPr>
            <w:tcW w:type="dxa" w:w="1728"/>
          </w:tcPr>
          <w:p>
            <w:r>
              <w:t>Data Type</w:t>
            </w:r>
          </w:p>
        </w:tc>
        <w:tc>
          <w:tcPr>
            <w:tcW w:type="dxa" w:w="1728"/>
          </w:tcPr>
          <w:p>
            <w:r>
              <w:t>Required</w:t>
            </w:r>
          </w:p>
        </w:tc>
        <w:tc>
          <w:tcPr>
            <w:tcW w:type="dxa" w:w="1728"/>
          </w:tcPr>
          <w:p>
            <w:r>
              <w:t>Default/Constraint</w:t>
            </w:r>
          </w:p>
        </w:tc>
        <w:tc>
          <w:tcPr>
            <w:tcW w:type="dxa" w:w="1728"/>
          </w:tcPr>
          <w:p>
            <w:r>
              <w:t>Validation/Notes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UUID</w:t>
            </w:r>
          </w:p>
        </w:tc>
        <w:tc>
          <w:tcPr>
            <w:tcW w:type="dxa" w:w="1728"/>
          </w:tcPr>
          <w:p>
            <w:r>
              <w:t>No</w:t>
            </w:r>
          </w:p>
        </w:tc>
        <w:tc>
          <w:tcPr>
            <w:tcW w:type="dxa" w:w="1728"/>
          </w:tcPr>
          <w:p>
            <w:r>
              <w:t>None</w:t>
            </w:r>
          </w:p>
        </w:tc>
        <w:tc>
          <w:tcPr>
            <w:tcW w:type="dxa" w:w="1728"/>
          </w:tcPr>
          <w:p/>
        </w:tc>
      </w:tr>
      <w:tr>
        <w:tc>
          <w:tcPr>
            <w:tcW w:type="dxa" w:w="1728"/>
          </w:tcPr>
          <w:p>
            <w:r>
              <w:t>provider_id</w:t>
            </w:r>
          </w:p>
        </w:tc>
        <w:tc>
          <w:tcPr>
            <w:tcW w:type="dxa" w:w="1728"/>
          </w:tcPr>
          <w:p>
            <w:r>
              <w:t>UUID</w:t>
            </w:r>
          </w:p>
        </w:tc>
        <w:tc>
          <w:tcPr>
            <w:tcW w:type="dxa" w:w="1728"/>
          </w:tcPr>
          <w:p>
            <w:r>
              <w:t>No</w:t>
            </w:r>
          </w:p>
        </w:tc>
        <w:tc>
          <w:tcPr>
            <w:tcW w:type="dxa" w:w="1728"/>
          </w:tcPr>
          <w:p>
            <w:r>
              <w:t>FK → provider.id</w:t>
            </w:r>
          </w:p>
        </w:tc>
        <w:tc>
          <w:tcPr>
            <w:tcW w:type="dxa" w:w="1728"/>
          </w:tcPr>
          <w:p/>
        </w:tc>
      </w:tr>
      <w:tr>
        <w:tc>
          <w:tcPr>
            <w:tcW w:type="dxa" w:w="1728"/>
          </w:tcPr>
          <w:p>
            <w:r>
              <w:t>note_type</w:t>
            </w:r>
          </w:p>
        </w:tc>
        <w:tc>
          <w:tcPr>
            <w:tcW w:type="dxa" w:w="1728"/>
          </w:tcPr>
          <w:p>
            <w:r>
              <w:t>VARCHAR(30)</w:t>
            </w:r>
          </w:p>
        </w:tc>
        <w:tc>
          <w:tcPr>
            <w:tcW w:type="dxa" w:w="1728"/>
          </w:tcPr>
          <w:p>
            <w:r>
              <w:t>No</w:t>
            </w:r>
          </w:p>
        </w:tc>
        <w:tc>
          <w:tcPr>
            <w:tcW w:type="dxa" w:w="1728"/>
          </w:tcPr>
          <w:p>
            <w:r>
              <w:t>CHECK (valid types)</w:t>
            </w:r>
          </w:p>
        </w:tc>
        <w:tc>
          <w:tcPr>
            <w:tcW w:type="dxa" w:w="1728"/>
          </w:tcPr>
          <w:p/>
        </w:tc>
      </w:tr>
      <w:tr>
        <w:tc>
          <w:tcPr>
            <w:tcW w:type="dxa" w:w="1728"/>
          </w:tcPr>
          <w:p>
            <w:r>
              <w:t>note_date</w:t>
            </w:r>
          </w:p>
        </w:tc>
        <w:tc>
          <w:tcPr>
            <w:tcW w:type="dxa" w:w="1728"/>
          </w:tcPr>
          <w:p>
            <w:r>
              <w:t>DATE</w:t>
            </w:r>
          </w:p>
        </w:tc>
        <w:tc>
          <w:tcPr>
            <w:tcW w:type="dxa" w:w="1728"/>
          </w:tcPr>
          <w:p>
            <w:r>
              <w:t>No</w:t>
            </w:r>
          </w:p>
        </w:tc>
        <w:tc>
          <w:tcPr>
            <w:tcW w:type="dxa" w:w="1728"/>
          </w:tcPr>
          <w:p>
            <w:r>
              <w:t>NOT NULL</w:t>
            </w:r>
          </w:p>
        </w:tc>
        <w:tc>
          <w:tcPr>
            <w:tcW w:type="dxa" w:w="1728"/>
          </w:tcPr>
          <w:p/>
        </w:tc>
      </w:tr>
      <w:tr>
        <w:tc>
          <w:tcPr>
            <w:tcW w:type="dxa" w:w="1728"/>
          </w:tcPr>
          <w:p>
            <w:r>
              <w:t>chief_complaint</w:t>
            </w:r>
          </w:p>
        </w:tc>
        <w:tc>
          <w:tcPr>
            <w:tcW w:type="dxa" w:w="1728"/>
          </w:tcPr>
          <w:p>
            <w:r>
              <w:t>TEXT</w:t>
            </w:r>
          </w:p>
        </w:tc>
        <w:tc>
          <w:tcPr>
            <w:tcW w:type="dxa" w:w="1728"/>
          </w:tcPr>
          <w:p>
            <w:r>
              <w:t>Yes</w:t>
            </w:r>
          </w:p>
        </w:tc>
        <w:tc>
          <w:tcPr>
            <w:tcW w:type="dxa" w:w="1728"/>
          </w:tcPr>
          <w:p/>
        </w:tc>
        <w:tc>
          <w:tcPr>
            <w:tcW w:type="dxa" w:w="1728"/>
          </w:tcPr>
          <w:p/>
        </w:tc>
      </w:tr>
      <w:tr>
        <w:tc>
          <w:tcPr>
            <w:tcW w:type="dxa" w:w="1728"/>
          </w:tcPr>
          <w:p>
            <w:r>
              <w:t>subjective</w:t>
            </w:r>
          </w:p>
        </w:tc>
        <w:tc>
          <w:tcPr>
            <w:tcW w:type="dxa" w:w="1728"/>
          </w:tcPr>
          <w:p>
            <w:r>
              <w:t>TEXT</w:t>
            </w:r>
          </w:p>
        </w:tc>
        <w:tc>
          <w:tcPr>
            <w:tcW w:type="dxa" w:w="1728"/>
          </w:tcPr>
          <w:p>
            <w:r>
              <w:t>Yes</w:t>
            </w:r>
          </w:p>
        </w:tc>
        <w:tc>
          <w:tcPr>
            <w:tcW w:type="dxa" w:w="1728"/>
          </w:tcPr>
          <w:p/>
        </w:tc>
        <w:tc>
          <w:tcPr>
            <w:tcW w:type="dxa" w:w="1728"/>
          </w:tcPr>
          <w:p/>
        </w:tc>
      </w:tr>
      <w:tr>
        <w:tc>
          <w:tcPr>
            <w:tcW w:type="dxa" w:w="1728"/>
          </w:tcPr>
          <w:p>
            <w:r>
              <w:t>objective</w:t>
            </w:r>
          </w:p>
        </w:tc>
        <w:tc>
          <w:tcPr>
            <w:tcW w:type="dxa" w:w="1728"/>
          </w:tcPr>
          <w:p>
            <w:r>
              <w:t>TEXT</w:t>
            </w:r>
          </w:p>
        </w:tc>
        <w:tc>
          <w:tcPr>
            <w:tcW w:type="dxa" w:w="1728"/>
          </w:tcPr>
          <w:p>
            <w:r>
              <w:t>Yes</w:t>
            </w:r>
          </w:p>
        </w:tc>
        <w:tc>
          <w:tcPr>
            <w:tcW w:type="dxa" w:w="1728"/>
          </w:tcPr>
          <w:p/>
        </w:tc>
        <w:tc>
          <w:tcPr>
            <w:tcW w:type="dxa" w:w="1728"/>
          </w:tcPr>
          <w:p/>
        </w:tc>
      </w:tr>
      <w:tr>
        <w:tc>
          <w:tcPr>
            <w:tcW w:type="dxa" w:w="1728"/>
          </w:tcPr>
          <w:p>
            <w:r>
              <w:t>assessment</w:t>
            </w:r>
          </w:p>
        </w:tc>
        <w:tc>
          <w:tcPr>
            <w:tcW w:type="dxa" w:w="1728"/>
          </w:tcPr>
          <w:p>
            <w:r>
              <w:t>TEXT</w:t>
            </w:r>
          </w:p>
        </w:tc>
        <w:tc>
          <w:tcPr>
            <w:tcW w:type="dxa" w:w="1728"/>
          </w:tcPr>
          <w:p>
            <w:r>
              <w:t>Yes</w:t>
            </w:r>
          </w:p>
        </w:tc>
        <w:tc>
          <w:tcPr>
            <w:tcW w:type="dxa" w:w="1728"/>
          </w:tcPr>
          <w:p/>
        </w:tc>
        <w:tc>
          <w:tcPr>
            <w:tcW w:type="dxa" w:w="1728"/>
          </w:tcPr>
          <w:p/>
        </w:tc>
      </w:tr>
      <w:tr>
        <w:tc>
          <w:tcPr>
            <w:tcW w:type="dxa" w:w="1728"/>
          </w:tcPr>
          <w:p>
            <w:r>
              <w:t>plan</w:t>
            </w:r>
          </w:p>
        </w:tc>
        <w:tc>
          <w:tcPr>
            <w:tcW w:type="dxa" w:w="1728"/>
          </w:tcPr>
          <w:p>
            <w:r>
              <w:t>TEXT</w:t>
            </w:r>
          </w:p>
        </w:tc>
        <w:tc>
          <w:tcPr>
            <w:tcW w:type="dxa" w:w="1728"/>
          </w:tcPr>
          <w:p>
            <w:r>
              <w:t>Yes</w:t>
            </w:r>
          </w:p>
        </w:tc>
        <w:tc>
          <w:tcPr>
            <w:tcW w:type="dxa" w:w="1728"/>
          </w:tcPr>
          <w:p/>
        </w:tc>
        <w:tc>
          <w:tcPr>
            <w:tcW w:type="dxa" w:w="1728"/>
          </w:tcPr>
          <w:p/>
        </w:tc>
      </w:tr>
      <w:tr>
        <w:tc>
          <w:tcPr>
            <w:tcW w:type="dxa" w:w="1728"/>
          </w:tcPr>
          <w:p>
            <w:r>
              <w:t>status</w:t>
            </w:r>
          </w:p>
        </w:tc>
        <w:tc>
          <w:tcPr>
            <w:tcW w:type="dxa" w:w="1728"/>
          </w:tcPr>
          <w:p>
            <w:r>
              <w:t>VARCHAR(20)</w:t>
            </w:r>
          </w:p>
        </w:tc>
        <w:tc>
          <w:tcPr>
            <w:tcW w:type="dxa" w:w="1728"/>
          </w:tcPr>
          <w:p>
            <w:r>
              <w:t>No</w:t>
            </w:r>
          </w:p>
        </w:tc>
        <w:tc>
          <w:tcPr>
            <w:tcW w:type="dxa" w:w="1728"/>
          </w:tcPr>
          <w:p>
            <w:r>
              <w:t>'DRAFT'</w:t>
            </w:r>
          </w:p>
        </w:tc>
        <w:tc>
          <w:tcPr>
            <w:tcW w:type="dxa" w:w="1728"/>
          </w:tcPr>
          <w:p>
            <w:r>
              <w:t>CHECK (DRAFT, FINAL, etc.)</w:t>
            </w:r>
          </w:p>
        </w:tc>
      </w:tr>
    </w:tbl>
    <w:p>
      <w:r>
        <w:t>[KB-19490149-75bb-4f7e-88be-5515ac62c3ef]</w:t>
      </w:r>
    </w:p>
    <w:p>
      <w:pPr>
        <w:pStyle w:val="Heading4"/>
      </w:pPr>
      <w:r>
        <w:t>3.2.3.3 Data Validation and Migration Integrity</w:t>
      </w:r>
    </w:p>
    <w:p>
      <w:r>
        <w:t>Data migration processes are governed by strict validation rules to ensure parity between legacy and new systems:</w:t>
      </w:r>
    </w:p>
    <w:tbl>
      <w:tblPr>
        <w:tblStyle w:val="TableGrid"/>
        <w:tblW w:type="auto" w:w="0"/>
        <w:tblLook w:firstColumn="1" w:firstRow="1" w:lastColumn="0" w:lastRow="0" w:noHBand="0" w:noVBand="1" w:val="04A0"/>
      </w:tblPr>
      <w:tblGrid>
        <w:gridCol w:w="4320"/>
        <w:gridCol w:w="4320"/>
      </w:tblGrid>
      <w:tr>
        <w:tc>
          <w:tcPr>
            <w:tcW w:type="dxa" w:w="4320"/>
          </w:tcPr>
          <w:p>
            <w:r>
              <w:t>Validation Item</w:t>
            </w:r>
          </w:p>
        </w:tc>
        <w:tc>
          <w:tcPr>
            <w:tcW w:type="dxa" w:w="4320"/>
          </w:tcPr>
          <w:p>
            <w:r>
              <w:t>Tolerance</w:t>
            </w:r>
          </w:p>
        </w:tc>
      </w:tr>
      <w:tr>
        <w:tc>
          <w:tcPr>
            <w:tcW w:type="dxa" w:w="4320"/>
          </w:tcPr>
          <w:p>
            <w:r>
              <w:t>------------------------------------</w:t>
            </w:r>
          </w:p>
        </w:tc>
        <w:tc>
          <w:tcPr>
            <w:tcW w:type="dxa" w:w="4320"/>
          </w:tcPr>
          <w:p>
            <w:r>
              <w:t>-----------</w:t>
            </w:r>
          </w:p>
        </w:tc>
      </w:tr>
      <w:tr>
        <w:tc>
          <w:tcPr>
            <w:tcW w:type="dxa" w:w="4320"/>
          </w:tcPr>
          <w:p>
            <w:r>
              <w:t>Appointment record count match</w:t>
            </w:r>
          </w:p>
        </w:tc>
        <w:tc>
          <w:tcPr>
            <w:tcW w:type="dxa" w:w="4320"/>
          </w:tcPr>
          <w:p>
            <w:r>
              <w:t>0</w:t>
            </w:r>
          </w:p>
        </w:tc>
      </w:tr>
      <w:tr>
        <w:tc>
          <w:tcPr>
            <w:tcW w:type="dxa" w:w="4320"/>
          </w:tcPr>
          <w:p>
            <w:r>
              <w:t>Clinical note record count match</w:t>
            </w:r>
          </w:p>
        </w:tc>
        <w:tc>
          <w:tcPr>
            <w:tcW w:type="dxa" w:w="4320"/>
          </w:tcPr>
          <w:p>
            <w:r>
              <w:t>0</w:t>
            </w:r>
          </w:p>
        </w:tc>
      </w:tr>
      <w:tr>
        <w:tc>
          <w:tcPr>
            <w:tcW w:type="dxa" w:w="4320"/>
          </w:tcPr>
          <w:p>
            <w:r>
              <w:t>Financial balance reconciliation</w:t>
            </w:r>
          </w:p>
        </w:tc>
        <w:tc>
          <w:tcPr>
            <w:tcW w:type="dxa" w:w="4320"/>
          </w:tcPr>
          <w:p>
            <w:r>
              <w:t>$0.01</w:t>
            </w:r>
          </w:p>
        </w:tc>
      </w:tr>
      <w:tr>
        <w:tc>
          <w:tcPr>
            <w:tcW w:type="dxa" w:w="4320"/>
          </w:tcPr>
          <w:p>
            <w:r>
              <w:t>Insurance plan count match</w:t>
            </w:r>
          </w:p>
        </w:tc>
        <w:tc>
          <w:tcPr>
            <w:tcW w:type="dxa" w:w="4320"/>
          </w:tcPr>
          <w:p>
            <w:r>
              <w:t>0</w:t>
            </w:r>
          </w:p>
        </w:tc>
      </w:tr>
      <w:tr>
        <w:tc>
          <w:tcPr>
            <w:tcW w:type="dxa" w:w="4320"/>
          </w:tcPr>
          <w:p>
            <w:r>
              <w:t>Provider count match</w:t>
            </w:r>
          </w:p>
        </w:tc>
        <w:tc>
          <w:tcPr>
            <w:tcW w:type="dxa" w:w="4320"/>
          </w:tcPr>
          <w:p>
            <w:r>
              <w:t>0</w:t>
            </w:r>
          </w:p>
        </w:tc>
      </w:tr>
      <w:tr>
        <w:tc>
          <w:tcPr>
            <w:tcW w:type="dxa" w:w="4320"/>
          </w:tcPr>
          <w:p>
            <w:r>
              <w:t>Duplicate patient check (target)</w:t>
            </w:r>
          </w:p>
        </w:tc>
        <w:tc>
          <w:tcPr>
            <w:tcW w:type="dxa" w:w="4320"/>
          </w:tcPr>
          <w:p>
            <w:r>
              <w:t>0 dupes</w:t>
            </w:r>
          </w:p>
        </w:tc>
      </w:tr>
      <w:tr>
        <w:tc>
          <w:tcPr>
            <w:tcW w:type="dxa" w:w="4320"/>
          </w:tcPr>
          <w:p>
            <w:r>
              <w:t>Date range validity</w:t>
            </w:r>
          </w:p>
        </w:tc>
        <w:tc>
          <w:tcPr>
            <w:tcW w:type="dxa" w:w="4320"/>
          </w:tcPr>
          <w:p>
            <w:r>
              <w:t>0</w:t>
            </w:r>
          </w:p>
        </w:tc>
      </w:tr>
      <w:tr>
        <w:tc>
          <w:tcPr>
            <w:tcW w:type="dxa" w:w="4320"/>
          </w:tcPr>
          <w:p>
            <w:r>
              <w:t>FK integrity check</w:t>
            </w:r>
          </w:p>
        </w:tc>
        <w:tc>
          <w:tcPr>
            <w:tcW w:type="dxa" w:w="4320"/>
          </w:tcPr>
          <w:p>
            <w:r>
              <w:t>0</w:t>
            </w:r>
          </w:p>
        </w:tc>
      </w:tr>
      <w:tr>
        <w:tc>
          <w:tcPr>
            <w:tcW w:type="dxa" w:w="4320"/>
          </w:tcPr>
          <w:p>
            <w:r>
              <w:t>Encrypted field verification</w:t>
            </w:r>
          </w:p>
        </w:tc>
        <w:tc>
          <w:tcPr>
            <w:tcW w:type="dxa" w:w="4320"/>
          </w:tcPr>
          <w:p>
            <w:r>
              <w:t>0</w:t>
            </w:r>
          </w:p>
        </w:tc>
      </w:tr>
    </w:tbl>
    <w:p>
      <w:r>
        <w:t>[KB-0368630b-b7eb-445e-aa3b-de044dd2e57a]</w:t>
      </w:r>
    </w:p>
    <w:p>
      <w:r>
        <w:t>[KB-092b662f-1233-4421-8d0a-d97f8816acb2]</w:t>
      </w:r>
    </w:p>
    <w:p>
      <w:pPr>
        <w:pStyle w:val="Heading3"/>
      </w:pPr>
      <w:r>
        <w:t>3.2.4 Audit Logging and Security</w:t>
      </w:r>
    </w:p>
    <w:p>
      <w:pPr>
        <w:pStyle w:val="Heading4"/>
      </w:pPr>
      <w:r>
        <w:t>3.2.4.1 Audit Log Storage</w:t>
      </w:r>
    </w:p>
    <w:p>
      <w:r>
        <w:t>Audit logs are stored in PostgreSQL, CloudWatch, and Elasticsearch for compliance and analysis:</w:t>
      </w:r>
    </w:p>
    <w:tbl>
      <w:tblPr>
        <w:tblStyle w:val="TableGrid"/>
        <w:tblW w:type="auto" w:w="0"/>
        <w:tblLook w:firstColumn="1" w:firstRow="1" w:lastColumn="0" w:lastRow="0" w:noHBand="0" w:noVBand="1" w:val="04A0"/>
      </w:tblPr>
      <w:tblGrid>
        <w:gridCol w:w="4320"/>
        <w:gridCol w:w="4320"/>
      </w:tblGrid>
      <w:tr>
        <w:tc>
          <w:tcPr>
            <w:tcW w:type="dxa" w:w="4320"/>
          </w:tcPr>
          <w:p>
            <w:r>
              <w:t>Storage</w:t>
            </w:r>
          </w:p>
        </w:tc>
        <w:tc>
          <w:tcPr>
            <w:tcW w:type="dxa" w:w="4320"/>
          </w:tcPr>
          <w:p>
            <w:r>
              <w:t>Purpose</w:t>
            </w:r>
          </w:p>
        </w:tc>
      </w:tr>
      <w:tr>
        <w:tc>
          <w:tcPr>
            <w:tcW w:type="dxa" w:w="4320"/>
          </w:tcPr>
          <w:p>
            <w:r>
              <w:t>----------------</w:t>
            </w:r>
          </w:p>
        </w:tc>
        <w:tc>
          <w:tcPr>
            <w:tcW w:type="dxa" w:w="4320"/>
          </w:tcPr>
          <w:p>
            <w:r>
              <w:t>----------------</w:t>
            </w:r>
          </w:p>
        </w:tc>
      </w:tr>
      <w:tr>
        <w:tc>
          <w:tcPr>
            <w:tcW w:type="dxa" w:w="4320"/>
          </w:tcPr>
          <w:p>
            <w:r>
              <w:t>PostgreSQL</w:t>
            </w:r>
          </w:p>
        </w:tc>
        <w:tc>
          <w:tcPr>
            <w:tcW w:type="dxa" w:w="4320"/>
          </w:tcPr>
          <w:p>
            <w:r>
              <w:t>Transactional</w:t>
            </w:r>
          </w:p>
        </w:tc>
      </w:tr>
      <w:tr>
        <w:tc>
          <w:tcPr>
            <w:tcW w:type="dxa" w:w="4320"/>
          </w:tcPr>
          <w:p>
            <w:r>
              <w:t>CloudWatch</w:t>
            </w:r>
          </w:p>
        </w:tc>
        <w:tc>
          <w:tcPr>
            <w:tcW w:type="dxa" w:w="4320"/>
          </w:tcPr>
          <w:p>
            <w:r>
              <w:t>Monitoring</w:t>
            </w:r>
          </w:p>
        </w:tc>
      </w:tr>
      <w:tr>
        <w:tc>
          <w:tcPr>
            <w:tcW w:type="dxa" w:w="4320"/>
          </w:tcPr>
          <w:p>
            <w:r>
              <w:t>Elasticsearch</w:t>
            </w:r>
          </w:p>
        </w:tc>
        <w:tc>
          <w:tcPr>
            <w:tcW w:type="dxa" w:w="4320"/>
          </w:tcPr>
          <w:p>
            <w:r>
              <w:t>Analytical</w:t>
            </w:r>
          </w:p>
        </w:tc>
      </w:tr>
    </w:tbl>
    <w:p>
      <w:r>
        <w:t>[KB-1a54c453-d6ee-488f-bbdc-311c467a9661]</w:t>
      </w:r>
    </w:p>
    <w:p>
      <w:pPr>
        <w:pStyle w:val="Heading4"/>
      </w:pPr>
      <w:r>
        <w:t>3.2.4.2 Audit Log Retention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Log Category</w:t>
            </w:r>
          </w:p>
        </w:tc>
        <w:tc>
          <w:tcPr>
            <w:tcW w:type="dxa" w:w="1728"/>
          </w:tcPr>
          <w:p>
            <w:r>
              <w:t>Hot Storage (Searchable)</w:t>
            </w:r>
          </w:p>
        </w:tc>
        <w:tc>
          <w:tcPr>
            <w:tcW w:type="dxa" w:w="1728"/>
          </w:tcPr>
          <w:p>
            <w:r>
              <w:t>Warm Storage (Archived)</w:t>
            </w:r>
          </w:p>
        </w:tc>
        <w:tc>
          <w:tcPr>
            <w:tcW w:type="dxa" w:w="1728"/>
          </w:tcPr>
          <w:p>
            <w:r>
              <w:t>Cold Storage (Compliance)</w:t>
            </w:r>
          </w:p>
        </w:tc>
        <w:tc>
          <w:tcPr>
            <w:tcW w:type="dxa" w:w="1728"/>
          </w:tcPr>
          <w:p>
            <w:r>
              <w:t>Total Retention</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Authentication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access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modification events</w:t>
            </w:r>
          </w:p>
        </w:tc>
        <w:tc>
          <w:tcPr>
            <w:tcW w:type="dxa" w:w="1728"/>
          </w:tcPr>
          <w:p>
            <w:r>
              <w:t>90 days</w:t>
            </w:r>
          </w:p>
        </w:tc>
        <w:tc>
          <w:tcPr>
            <w:tcW w:type="dxa" w:w="1728"/>
          </w:tcPr>
          <w:p>
            <w:r>
              <w:t>2 years</w:t>
            </w:r>
          </w:p>
        </w:tc>
        <w:tc>
          <w:tcPr>
            <w:tcW w:type="dxa" w:w="1728"/>
          </w:tcPr>
          <w:p>
            <w:r>
              <w:t>6 years</w:t>
            </w:r>
          </w:p>
        </w:tc>
        <w:tc>
          <w:tcPr>
            <w:tcW w:type="dxa" w:w="1728"/>
          </w:tcPr>
          <w:p>
            <w:r>
              <w:t>8 years</w:t>
            </w:r>
          </w:p>
        </w:tc>
      </w:tr>
      <w:tr>
        <w:tc>
          <w:tcPr>
            <w:tcW w:type="dxa" w:w="1728"/>
          </w:tcPr>
          <w:p>
            <w:r>
              <w:t>Administrative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Security events</w:t>
            </w:r>
          </w:p>
        </w:tc>
        <w:tc>
          <w:tcPr>
            <w:tcW w:type="dxa" w:w="1728"/>
          </w:tcPr>
          <w:p>
            <w:r>
              <w:t>180 days</w:t>
            </w:r>
          </w:p>
        </w:tc>
        <w:tc>
          <w:tcPr>
            <w:tcW w:type="dxa" w:w="1728"/>
          </w:tcPr>
          <w:p>
            <w:r>
              <w:t>2 years</w:t>
            </w:r>
          </w:p>
        </w:tc>
        <w:tc>
          <w:tcPr>
            <w:tcW w:type="dxa" w:w="1728"/>
          </w:tcPr>
          <w:p>
            <w:r>
              <w:t>6 years</w:t>
            </w:r>
          </w:p>
        </w:tc>
        <w:tc>
          <w:tcPr>
            <w:tcW w:type="dxa" w:w="1728"/>
          </w:tcPr>
          <w:p>
            <w:r>
              <w:t>8 years</w:t>
            </w:r>
          </w:p>
        </w:tc>
      </w:tr>
    </w:tbl>
    <w:p>
      <w:r>
        <w:t>[KB-059dda76-1df0-4539-a60b-e504ba4e11ea]</w:t>
      </w:r>
    </w:p>
    <w:p>
      <w:pPr>
        <w:pStyle w:val="Heading4"/>
      </w:pPr>
      <w:r>
        <w:t>3.2.4.3 PHI Access Event Logging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Event Type</w:t>
            </w:r>
          </w:p>
        </w:tc>
        <w:tc>
          <w:tcPr>
            <w:tcW w:type="dxa" w:w="2160"/>
          </w:tcPr>
          <w:p>
            <w:r>
              <w:t>Log Level</w:t>
            </w:r>
          </w:p>
        </w:tc>
        <w:tc>
          <w:tcPr>
            <w:tcW w:type="dxa" w:w="2160"/>
          </w:tcPr>
          <w:p>
            <w:r>
              <w:t>Trigger</w:t>
            </w:r>
          </w:p>
        </w:tc>
        <w:tc>
          <w:tcPr>
            <w:tcW w:type="dxa" w:w="2160"/>
          </w:tcPr>
          <w:p>
            <w:r>
              <w:t>Data Captured</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PHI_VIEW_DEMOGRAPHICS</w:t>
            </w:r>
          </w:p>
        </w:tc>
        <w:tc>
          <w:tcPr>
            <w:tcW w:type="dxa" w:w="2160"/>
          </w:tcPr>
          <w:p>
            <w:r>
              <w:t>INFO</w:t>
            </w:r>
          </w:p>
        </w:tc>
        <w:tc>
          <w:tcPr>
            <w:tcW w:type="dxa" w:w="2160"/>
          </w:tcPr>
          <w:p>
            <w:r>
              <w:t>Patient demographics viewed</w:t>
            </w:r>
          </w:p>
        </w:tc>
        <w:tc>
          <w:tcPr>
            <w:tcW w:type="dxa" w:w="2160"/>
          </w:tcPr>
          <w:p>
            <w:r>
              <w:t>User ID, patient ID, fields viewed, purpose</w:t>
            </w:r>
          </w:p>
        </w:tc>
      </w:tr>
      <w:tr>
        <w:tc>
          <w:tcPr>
            <w:tcW w:type="dxa" w:w="2160"/>
          </w:tcPr>
          <w:p>
            <w:r>
              <w:t>PHI_VIEW_CLINICAL_NOTES</w:t>
            </w:r>
          </w:p>
        </w:tc>
        <w:tc>
          <w:tcPr>
            <w:tcW w:type="dxa" w:w="2160"/>
          </w:tcPr>
          <w:p>
            <w:r>
              <w:t>INFO</w:t>
            </w:r>
          </w:p>
        </w:tc>
        <w:tc>
          <w:tcPr>
            <w:tcW w:type="dxa" w:w="2160"/>
          </w:tcPr>
          <w:p>
            <w:r>
              <w:t>Clinical notes accessed</w:t>
            </w:r>
          </w:p>
        </w:tc>
        <w:tc>
          <w:tcPr>
            <w:tcW w:type="dxa" w:w="2160"/>
          </w:tcPr>
          <w:p>
            <w:r>
              <w:t>User ID, patient ID, note ID, date range</w:t>
            </w:r>
          </w:p>
        </w:tc>
      </w:tr>
      <w:tr>
        <w:tc>
          <w:tcPr>
            <w:tcW w:type="dxa" w:w="2160"/>
          </w:tcPr>
          <w:p>
            <w:r>
              <w:t>PHI_VIEW_TREATMENT_PLAN</w:t>
            </w:r>
          </w:p>
        </w:tc>
        <w:tc>
          <w:tcPr>
            <w:tcW w:type="dxa" w:w="2160"/>
          </w:tcPr>
          <w:p>
            <w:r>
              <w:t>INFO</w:t>
            </w:r>
          </w:p>
        </w:tc>
        <w:tc>
          <w:tcPr>
            <w:tcW w:type="dxa" w:w="2160"/>
          </w:tcPr>
          <w:p>
            <w:r>
              <w:t>Treatment plan accessed</w:t>
            </w:r>
          </w:p>
        </w:tc>
        <w:tc>
          <w:tcPr>
            <w:tcW w:type="dxa" w:w="2160"/>
          </w:tcPr>
          <w:p>
            <w:r>
              <w:t>User ID, patient ID, plan ID</w:t>
            </w:r>
          </w:p>
        </w:tc>
      </w:tr>
      <w:tr>
        <w:tc>
          <w:tcPr>
            <w:tcW w:type="dxa" w:w="2160"/>
          </w:tcPr>
          <w:p>
            <w:r>
              <w:t>PHI_VIEW_IMAGING</w:t>
            </w:r>
          </w:p>
        </w:tc>
        <w:tc>
          <w:tcPr>
            <w:tcW w:type="dxa" w:w="2160"/>
          </w:tcPr>
          <w:p>
            <w:r>
              <w:t>INFO</w:t>
            </w:r>
          </w:p>
        </w:tc>
        <w:tc>
          <w:tcPr>
            <w:tcW w:type="dxa" w:w="2160"/>
          </w:tcPr>
          <w:p>
            <w:r>
              <w:t>Dental images/X-rays viewed</w:t>
            </w:r>
          </w:p>
        </w:tc>
        <w:tc>
          <w:tcPr>
            <w:tcW w:type="dxa" w:w="2160"/>
          </w:tcPr>
          <w:p>
            <w:r>
              <w:t>User ID, patient ID, image IDs</w:t>
            </w:r>
          </w:p>
        </w:tc>
      </w:tr>
      <w:tr>
        <w:tc>
          <w:tcPr>
            <w:tcW w:type="dxa" w:w="2160"/>
          </w:tcPr>
          <w:p>
            <w:r>
              <w:t>PHI_VIEW_PRESCRIPTIONS</w:t>
            </w:r>
          </w:p>
        </w:tc>
        <w:tc>
          <w:tcPr>
            <w:tcW w:type="dxa" w:w="2160"/>
          </w:tcPr>
          <w:p>
            <w:r>
              <w:t>INFO</w:t>
            </w:r>
          </w:p>
        </w:tc>
        <w:tc>
          <w:tcPr>
            <w:tcW w:type="dxa" w:w="2160"/>
          </w:tcPr>
          <w:p>
            <w:r>
              <w:t>Prescription records accessed</w:t>
            </w:r>
          </w:p>
        </w:tc>
        <w:tc>
          <w:tcPr>
            <w:tcW w:type="dxa" w:w="2160"/>
          </w:tcPr>
          <w:p>
            <w:r>
              <w:t>User ID, patient ID, Rx IDs</w:t>
            </w:r>
          </w:p>
        </w:tc>
      </w:tr>
      <w:tr>
        <w:tc>
          <w:tcPr>
            <w:tcW w:type="dxa" w:w="2160"/>
          </w:tcPr>
          <w:p>
            <w:r>
              <w:t>PHI_VIEW_BILLING</w:t>
            </w:r>
          </w:p>
        </w:tc>
        <w:tc>
          <w:tcPr>
            <w:tcW w:type="dxa" w:w="2160"/>
          </w:tcPr>
          <w:p>
            <w:r>
              <w:t>INFO</w:t>
            </w:r>
          </w:p>
        </w:tc>
        <w:tc>
          <w:tcPr>
            <w:tcW w:type="dxa" w:w="2160"/>
          </w:tcPr>
          <w:p>
            <w:r>
              <w:t>Billing/financial records accessed</w:t>
            </w:r>
          </w:p>
        </w:tc>
        <w:tc>
          <w:tcPr>
            <w:tcW w:type="dxa" w:w="2160"/>
          </w:tcPr>
          <w:p>
            <w:r>
              <w:t>User ID, patient ID, fields viewed</w:t>
            </w:r>
          </w:p>
        </w:tc>
      </w:tr>
    </w:tbl>
    <w:p>
      <w:r>
        <w:t>[KB-122ffdd6-c824-4443-8d2b-baab3d94a6ec]</w:t>
      </w:r>
    </w:p>
    <w:p>
      <w:pPr>
        <w:pStyle w:val="Heading3"/>
      </w:pPr>
      <w:r>
        <w:t>3.2.5 Batch Processing and Import Constraints</w:t>
      </w:r>
    </w:p>
    <w:p>
      <w:pPr>
        <w:pStyle w:val="Heading4"/>
      </w:pPr>
      <w:r>
        <w:t>3.2.5.1 Current Limitations</w:t>
      </w:r>
    </w:p>
    <w:p>
      <w:r>
        <w:t>The current system imposes significant constraints on batch processing and bulk data import: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upload/process order data</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progress of multi-item operations.</w:t>
            </w:r>
          </w:p>
        </w:tc>
        <w:tc>
          <w:tcPr>
            <w:tcW w:type="dxa" w:w="2160"/>
          </w:tcPr>
          <w:p>
            <w:r>
              <w:t>All Services</w:t>
            </w:r>
          </w:p>
        </w:tc>
        <w:tc>
          <w:tcPr>
            <w:tcW w:type="dxa" w:w="2160"/>
          </w:tcPr>
          <w:p>
            <w:r>
              <w:t>Medium</w:t>
            </w:r>
          </w:p>
        </w:tc>
      </w:tr>
    </w:tbl>
    <w:p>
      <w:r>
        <w:t>[KB-146a6a29-932f-485d-96d6-6a92ee610336]</w:t>
      </w:r>
    </w:p>
    <w:p>
      <w:r>
        <w:t>[KB-0a36efdc-f63e-4c6b-8191-220e34d8af3f]</w:t>
      </w:r>
    </w:p>
    <w:p>
      <w:r>
        <w:t>[KB-05b70fbd-4026-4ac9-b1e2-e21dabe7da5c]</w:t>
      </w:r>
    </w:p>
    <w:p>
      <w:pPr>
        <w:pStyle w:val="Heading4"/>
      </w:pPr>
      <w:r>
        <w:t>3.2.5.2 Schema Constraints for Batch Import</w:t>
      </w:r>
    </w:p>
    <w:p>
      <w:r>
        <w:t>The orders table lacks batch</w:t>
      </w:r>
      <w:r>
        <w:rPr>
          <w:i/>
        </w:rPr>
        <w:t>id, csv</w:t>
      </w:r>
      <w:r>
        <w:t>source, and bulk</w:t>
      </w:r>
      <w:r>
        <w:rPr>
          <w:i/>
        </w:rPr>
        <w:t>import</w:t>
      </w:r>
      <w:r>
        <w:t>group columns, preventing tracking or grouping of orders imported in batches.</w:t>
      </w:r>
    </w:p>
    <w:p>
      <w:r>
        <w:t>[KB-0f930ddc-1f3a-4014-a015-49fe1808f8d]</w:t>
      </w:r>
    </w:p>
    <w:p>
      <w:pPr>
        <w:pStyle w:val="Heading4"/>
      </w:pPr>
      <w:r>
        <w:t>3.2.5.3 Payment Table Constraints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Nullable</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order_id</w:t>
            </w:r>
          </w:p>
        </w:tc>
        <w:tc>
          <w:tcPr>
            <w:tcW w:type="dxa" w:w="1728"/>
          </w:tcPr>
          <w:p>
            <w:r>
              <w:t>INTEGER</w:t>
            </w:r>
          </w:p>
        </w:tc>
        <w:tc>
          <w:tcPr>
            <w:tcW w:type="dxa" w:w="1728"/>
          </w:tcPr>
          <w:p>
            <w:r>
              <w:t>No</w:t>
            </w:r>
          </w:p>
        </w:tc>
        <w:tc>
          <w:tcPr>
            <w:tcW w:type="dxa" w:w="1728"/>
          </w:tcPr>
          <w:p>
            <w:r>
              <w:t>UNIQUE (1:1)</w:t>
            </w:r>
          </w:p>
        </w:tc>
        <w:tc>
          <w:tcPr>
            <w:tcW w:type="dxa" w:w="1728"/>
          </w:tcPr>
          <w:p>
            <w:r>
              <w:t>Batch grouping not possible</w:t>
            </w:r>
          </w:p>
        </w:tc>
      </w:tr>
      <w:tr>
        <w:tc>
          <w:tcPr>
            <w:tcW w:type="dxa" w:w="1728"/>
          </w:tcPr>
          <w:p>
            <w:r>
              <w:t>amount</w:t>
            </w:r>
          </w:p>
        </w:tc>
        <w:tc>
          <w:tcPr>
            <w:tcW w:type="dxa" w:w="1728"/>
          </w:tcPr>
          <w:p>
            <w:r>
              <w:t>FLOAT</w:t>
            </w:r>
          </w:p>
        </w:tc>
        <w:tc>
          <w:tcPr>
            <w:tcW w:type="dxa" w:w="1728"/>
          </w:tcPr>
          <w:p>
            <w:r>
              <w:t>No</w:t>
            </w:r>
          </w:p>
        </w:tc>
        <w:tc>
          <w:tcPr>
            <w:tcW w:type="dxa" w:w="1728"/>
          </w:tcPr>
          <w:p>
            <w:r>
              <w:t>Min 100, Max 1M</w:t>
            </w:r>
          </w:p>
        </w:tc>
        <w:tc>
          <w:tcPr>
            <w:tcW w:type="dxa" w:w="1728"/>
          </w:tcPr>
          <w:p/>
        </w:tc>
      </w:tr>
      <w:tr>
        <w:tc>
          <w:tcPr>
            <w:tcW w:type="dxa" w:w="1728"/>
          </w:tcPr>
          <w:p>
            <w:r>
              <w:t>currency</w:t>
            </w:r>
          </w:p>
        </w:tc>
        <w:tc>
          <w:tcPr>
            <w:tcW w:type="dxa" w:w="1728"/>
          </w:tcPr>
          <w:p>
            <w:r>
              <w:t>VARCHAR</w:t>
            </w:r>
          </w:p>
        </w:tc>
        <w:tc>
          <w:tcPr>
            <w:tcW w:type="dxa" w:w="1728"/>
          </w:tcPr>
          <w:p>
            <w:r>
              <w:t>No</w:t>
            </w:r>
          </w:p>
        </w:tc>
        <w:tc>
          <w:tcPr>
            <w:tcW w:type="dxa" w:w="1728"/>
          </w:tcPr>
          <w:p>
            <w:r>
              <w:t>Default "JPY"</w:t>
            </w:r>
          </w:p>
        </w:tc>
        <w:tc>
          <w:tcPr>
            <w:tcW w:type="dxa" w:w="1728"/>
          </w:tcPr>
          <w:p/>
        </w:tc>
      </w:tr>
      <w:tr>
        <w:tc>
          <w:tcPr>
            <w:tcW w:type="dxa" w:w="1728"/>
          </w:tcPr>
          <w:p>
            <w:r>
              <w:t>status</w:t>
            </w:r>
          </w:p>
        </w:tc>
        <w:tc>
          <w:tcPr>
            <w:tcW w:type="dxa" w:w="1728"/>
          </w:tcPr>
          <w:p>
            <w:r>
              <w:t>ENUM</w:t>
            </w:r>
          </w:p>
        </w:tc>
        <w:tc>
          <w:tcPr>
            <w:tcW w:type="dxa" w:w="1728"/>
          </w:tcPr>
          <w:p>
            <w:r>
              <w:t>No</w:t>
            </w:r>
          </w:p>
        </w:tc>
        <w:tc>
          <w:tcPr>
            <w:tcW w:type="dxa" w:w="1728"/>
          </w:tcPr>
          <w:p>
            <w:r>
              <w:t>PaymentStatus</w:t>
            </w:r>
          </w:p>
        </w:tc>
        <w:tc>
          <w:tcPr>
            <w:tcW w:type="dxa" w:w="1728"/>
          </w:tcPr>
          <w:p/>
        </w:tc>
      </w:tr>
      <w:tr>
        <w:tc>
          <w:tcPr>
            <w:tcW w:type="dxa" w:w="1728"/>
          </w:tcPr>
          <w:p>
            <w:r>
              <w:t>payment_method</w:t>
            </w:r>
          </w:p>
        </w:tc>
        <w:tc>
          <w:tcPr>
            <w:tcW w:type="dxa" w:w="1728"/>
          </w:tcPr>
          <w:p>
            <w:r>
              <w:t>VARCHAR</w:t>
            </w:r>
          </w:p>
        </w:tc>
        <w:tc>
          <w:tcPr>
            <w:tcW w:type="dxa" w:w="1728"/>
          </w:tcPr>
          <w:p>
            <w:r>
              <w:t>No</w:t>
            </w:r>
          </w:p>
        </w:tc>
        <w:tc>
          <w:tcPr>
            <w:tcW w:type="dxa" w:w="1728"/>
          </w:tcPr>
          <w:p>
            <w:r>
              <w:t>"credit_card"</w:t>
            </w:r>
          </w:p>
        </w:tc>
        <w:tc>
          <w:tcPr>
            <w:tcW w:type="dxa" w:w="1728"/>
          </w:tcPr>
          <w:p/>
        </w:tc>
      </w:tr>
      <w:tr>
        <w:tc>
          <w:tcPr>
            <w:tcW w:type="dxa" w:w="1728"/>
          </w:tcPr>
          <w:p>
            <w:r>
              <w:t>transaction_id</w:t>
            </w:r>
          </w:p>
        </w:tc>
        <w:tc>
          <w:tcPr>
            <w:tcW w:type="dxa" w:w="1728"/>
          </w:tcPr>
          <w:p>
            <w:r>
              <w:t>VARCHAR</w:t>
            </w:r>
          </w:p>
        </w:tc>
        <w:tc>
          <w:tcPr>
            <w:tcW w:type="dxa" w:w="1728"/>
          </w:tcPr>
          <w:p>
            <w:r>
              <w:t>No</w:t>
            </w:r>
          </w:p>
        </w:tc>
        <w:tc>
          <w:tcPr>
            <w:tcW w:type="dxa" w:w="1728"/>
          </w:tcPr>
          <w:p>
            <w:r>
              <w:t>UNIQUE (UUID)</w:t>
            </w:r>
          </w:p>
        </w:tc>
        <w:tc>
          <w:tcPr>
            <w:tcW w:type="dxa" w:w="1728"/>
          </w:tcPr>
          <w:p/>
        </w:tc>
      </w:tr>
    </w:tbl>
    <w:p>
      <w:r>
        <w:t>[KB-11739ab0-b209-41e4-b73e-7d7e0c4338b2]</w:t>
      </w:r>
    </w:p>
    <w:p>
      <w:pPr>
        <w:pStyle w:val="Heading4"/>
      </w:pPr>
      <w:r>
        <w:t>3.2.5.4 Batch Processing Performance</w:t>
      </w:r>
    </w:p>
    <w:p>
      <w:pPr>
        <w:pStyle w:val="ListBullet"/>
      </w:pPr>
      <w:r>
        <w:t>Each order, payment, and notification is processed individually via REST API calls.</w:t>
      </w:r>
    </w:p>
    <w:p>
      <w:pPr>
        <w:pStyle w:val="ListBullet"/>
      </w:pPr>
      <w:r>
        <w:t>No bulk APIs exist; processing 10,000 orders requires 10,000 API calls.</w:t>
      </w:r>
    </w:p>
    <w:p>
      <w:pPr>
        <w:pStyle w:val="ListBullet"/>
      </w:pPr>
      <w:r>
        <w:t>Cross-service calls (Order → Payment → Notification) are executed sequentially, not in parallel.</w:t>
      </w:r>
    </w:p>
    <w:p>
      <w:pPr>
        <w:pStyle w:val="ListBullet"/>
      </w:pPr>
      <w:r>
        <w:t>Notification Service is rate-limited to 10 requests/second; sending 10,000 notifications requires at least 17 minutes.</w:t>
      </w:r>
    </w:p>
    <w:p>
      <w:pPr>
        <w:pStyle w:val="ListBullet"/>
      </w:pPr>
      <w:r>
        <w:t>No retry or circuit breaker mechanisms are implemented for cross-service calls; failures are logged but not retried.</w:t>
      </w:r>
    </w:p>
    <w:p>
      <w:r>
        <w:t>[KB-150eb89c-77b0-415b-a547-3ed0502eec24]</w:t>
      </w:r>
    </w:p>
    <w:p>
      <w:r>
        <w:t>[KB-04a84995-0820-4319-9d26-c1582821058a]</w:t>
      </w:r>
    </w:p>
    <w:p>
      <w:r>
        <w:t>[KB-033639ab-c6f8-4f72-a373-bf76d05dd6cf]</w:t>
      </w:r>
    </w:p>
    <w:p>
      <w:r>
        <w:t>[KB-01305cb3-d331-4b4b-ba02-69ada467b41d]</w:t>
      </w:r>
    </w:p>
    <w:p>
      <w:pPr>
        <w:pStyle w:val="Heading3"/>
      </w:pPr>
      <w:r>
        <w:t>3.2.6 Data Engineering Backbone Summary</w:t>
      </w:r>
    </w:p>
    <w:p>
      <w:r>
        <w:t>Layer 2 establishes the foundational data engineering capabilities of the system, including robust schema design, secure audit logging, and strict data validation. However, current architectural constraints significantly limit batch processing, bulk import, and parallel execution capabilities. These limitations must be addressed in future architectural enhancements to support scalable, efficient, and compliant data operations.</w:t>
      </w:r>
    </w:p>
    <w:p>
      <w:r>
        <w:t>---</w:t>
      </w:r>
    </w:p>
    <w:p>
      <w:pPr>
        <w:pStyle w:val="Heading2"/>
      </w:pPr>
      <w:r>
        <w:t>3.3 Layer 3: The Machine Learning &amp; Deep Learning Stack</w:t>
      </w:r>
    </w:p>
    <w:p>
      <w:r>
        <w:t>3.3 Layer 3: The Machine Learning &amp; Deep Learning Stack</w:t>
      </w:r>
    </w:p>
    <w:p>
      <w:r>
        <w:t>[GAP: Missing data for 3.3 Layer 3: The Machine Learning &amp; Deep Learning Stack]</w:t>
      </w:r>
    </w:p>
    <w:p>
      <w:pPr>
        <w:pStyle w:val="Heading2"/>
      </w:pPr>
      <w:r>
        <w:t>3.4 Layer 4: The Generative AI Revolution</w:t>
      </w:r>
    </w:p>
    <w:p>
      <w:r>
        <w:t>[GAP: Missing data for 3.4 Layer 4: The Generative AI Revolution]</w:t>
      </w:r>
    </w:p>
    <w:p>
      <w:pPr>
        <w:pStyle w:val="Heading2"/>
      </w:pPr>
      <w:r>
        <w:t>3.5 Layer 5: MLOps – The Engine of Production AI</w:t>
      </w:r>
    </w:p>
    <w:p>
      <w:r>
        <w:t>[GAP: Missing data for 3.5 Layer 5: MLOps – The Engine of Production AI]</w:t>
      </w:r>
    </w:p>
    <w:p>
      <w:pPr>
        <w:pStyle w:val="Heading2"/>
      </w:pPr>
      <w:r>
        <w:t>The Critical Skills Matrix for the Senior AI/Data Software Engineer</w:t>
      </w:r>
    </w:p>
    <w:p>
      <w:r>
        <w:t>[GAP: Missing data for The Critical Skills Matrix for the Senior AI/Data Software Engineer]</w:t>
      </w:r>
    </w:p>
    <w:p>
      <w:pPr>
        <w:pStyle w:val="Heading2"/>
      </w:pPr>
      <w:r>
        <w:t>Section 4: The Strategic Multiplier: Non-Technical Skills that Define Seniority</w:t>
      </w:r>
    </w:p>
    <w:p>
      <w:r>
        <w:t>[GAP: Missing data for Section 4: The Strategic Multiplier: Non-Technical Skills that Define Seniority]</w:t>
      </w:r>
    </w:p>
    <w:p>
      <w:pPr>
        <w:pStyle w:val="Heading2"/>
      </w:pPr>
      <w:r>
        <w:t>4.1 Technical Leadership and Mentorship</w:t>
      </w:r>
    </w:p>
    <w:p>
      <w:r>
        <w:t>[GAP: Missing data for 4.1 Technical Leadership and Mentorship]</w:t>
      </w:r>
    </w:p>
    <w:p>
      <w:pPr>
        <w:pStyle w:val="Heading2"/>
      </w:pPr>
      <w:r>
        <w:t>4.2 Cross-Functional Communication and Influence</w:t>
      </w:r>
    </w:p>
    <w:p>
      <w:r>
        <w:t>[GAP: Missing data for 4.2 Cross-Functional Communication and Influence]</w:t>
      </w:r>
    </w:p>
    <w:p>
      <w:pPr>
        <w:pStyle w:val="Heading2"/>
      </w:pPr>
      <w:r>
        <w:t>4.3 Problem Decomposition and Strategic Thinking</w:t>
      </w:r>
    </w:p>
    <w:p>
      <w:pPr>
        <w:pStyle w:val="Heading1"/>
      </w:pPr>
      <w:r>
        <w:t>4.3 Problem Decomposition and Strategic Thinking</w:t>
      </w:r>
    </w:p>
    <w:p>
      <w:pPr>
        <w:pStyle w:val="Heading2"/>
      </w:pPr>
      <w:r>
        <w:t>4.3.1 Problem Decomposition</w:t>
      </w:r>
    </w:p>
    <w:p>
      <w:r>
        <w:t>The current system architecture and business requirements reveal several critical limitations and constraints, particularly in the domain of order management, payment processing, and notification services. The following decomposition identifies the major problem areas:</w:t>
      </w:r>
    </w:p>
    <w:p>
      <w:pPr>
        <w:pStyle w:val="Heading3"/>
      </w:pPr>
      <w:r>
        <w:t>1. Order Creation and Import</w:t>
      </w:r>
    </w:p>
    <w:p>
      <w:pPr>
        <w:pStyle w:val="ListBullet"/>
      </w:pPr>
      <w:r>
        <w:rPr>
          <w:b/>
        </w:rPr>
        <w:t>Single-Entry Order Creation:</w:t>
      </w:r>
      <w:r>
        <w:t xml:space="preserve"> Orders can only be created individually via REST API; there is no capability for bulk or batch order creation ([KB-146a6a29-932f-485d-96d6-6a92ee610336], [KB-0a36efdc-f63e-4c6b-8191-220e34d8af3f]).</w:t>
      </w:r>
    </w:p>
    <w:p>
      <w:pPr>
        <w:pStyle w:val="ListBullet"/>
      </w:pPr>
      <w:r>
        <w:rPr>
          <w:b/>
        </w:rPr>
        <w:t>No CSV/File-Based Import:</w:t>
      </w:r>
      <w:r>
        <w:t xml:space="preserve"> The system lacks endpoints or mechanisms to upload and process order data from files (CSV, Excel, etc.) ([KB-146a6a29-932f-485d-96d6-6a92ee610336], [KB-0a36efdc-f63e-4c6b-8191-220e34d8af3f], [KB-0a7d4d64-4d48-4214-94eb-2f3f278ec66a]).</w:t>
      </w:r>
    </w:p>
    <w:p>
      <w:pPr>
        <w:pStyle w:val="ListBullet"/>
      </w:pPr>
      <w:r>
        <w:rPr>
          <w:b/>
        </w:rPr>
        <w:t>Schema Constraints:</w:t>
      </w:r>
      <w:r>
        <w:t xml:space="preserve"> The orders table does not contain batch</w:t>
      </w:r>
      <w:r>
        <w:rPr>
          <w:i/>
        </w:rPr>
        <w:t>id, csv</w:t>
      </w:r>
      <w:r>
        <w:t>source, or bulk</w:t>
      </w:r>
      <w:r>
        <w:rPr>
          <w:i/>
        </w:rPr>
        <w:t>import</w:t>
      </w:r>
      <w:r>
        <w:t>group columns, preventing tracking of batch imports ([KB-0f930ddc-1f3a-4014-a015-49fe1808f8d8], [KB-02c65582-456a-4ffe-8f7b-7e08bd16081]).</w:t>
      </w:r>
    </w:p>
    <w:p>
      <w:pPr>
        <w:pStyle w:val="Heading3"/>
      </w:pPr>
      <w:r>
        <w:t>2. Payment Processing</w:t>
      </w:r>
    </w:p>
    <w:p>
      <w:pPr>
        <w:pStyle w:val="ListBullet"/>
      </w:pPr>
      <w:r>
        <w:rPr>
          <w:b/>
        </w:rPr>
        <w:t>No Batch Payment API:</w:t>
      </w:r>
      <w:r>
        <w:t xml:space="preserve"> Payment processing is strictly one transaction per API call; there is no batch payment endpoint ([KB-146a6a29-932f-485d-96d6-6a92ee610336], [KB-0a7d4d64-4d48-4214-94eb-2f3f278ec66a], [KB-10744011-e9ca-48b5-ac6d-4f9f3627b7e6]).</w:t>
      </w:r>
    </w:p>
    <w:p>
      <w:pPr>
        <w:pStyle w:val="ListBullet"/>
      </w:pPr>
      <w:r>
        <w:rPr>
          <w:b/>
        </w:rPr>
        <w:t>Transaction Limits:</w:t>
      </w:r>
      <w:r>
        <w:t xml:space="preserve"> Each payment is limited to a maximum of 1,000,000 JPY per transaction ([KB-01305cb3-d331-4b4b-ba02-69ada467b41d], [KB-10744011-e9ca-48b5-ac6d-4f9f3627b7e6]).</w:t>
      </w:r>
    </w:p>
    <w:p>
      <w:pPr>
        <w:pStyle w:val="ListBullet"/>
      </w:pPr>
      <w:r>
        <w:rPr>
          <w:b/>
        </w:rPr>
        <w:t>1:1 Unique Constraint:</w:t>
      </w:r>
      <w:r>
        <w:t xml:space="preserve"> The payments table enforces a 1:1 relationship between order</w:t>
      </w:r>
      <w:r>
        <w:t>_</w:t>
      </w:r>
      <w:r>
        <w:t>id and payment, prohibiting batch grouping ([KB-11739ab0-b209-41e4-b73e-7d7e0c4338b2], [KB-10744011-e9ca-48b5-ac6d-4f9f3627b7e6]).</w:t>
      </w:r>
    </w:p>
    <w:p>
      <w:pPr>
        <w:pStyle w:val="Heading3"/>
      </w:pPr>
      <w:r>
        <w:t>3. Notification Service</w:t>
      </w:r>
    </w:p>
    <w:p>
      <w:pPr>
        <w:pStyle w:val="ListBullet"/>
      </w:pPr>
      <w:r>
        <w:rPr>
          <w:b/>
        </w:rPr>
        <w:t>No Bulk Notification Capability:</w:t>
      </w:r>
      <w:r>
        <w:t xml:space="preserve"> Notifications are sent individually per order; no bulk notification API exists ([KB-146a6a29-932f-485d-96d6-6a92ee610336], [KB-0a7d4d64-4d48-4214-94eb-2f3f278ec66a], [KB-06c5403a-d177-4525-b247-1d7ae37a86b8]).</w:t>
      </w:r>
    </w:p>
    <w:p>
      <w:pPr>
        <w:pStyle w:val="ListBullet"/>
      </w:pPr>
      <w:r>
        <w:rPr>
          <w:b/>
        </w:rPr>
        <w:t>Rate Limiting:</w:t>
      </w:r>
      <w:r>
        <w:t xml:space="preserve"> Notification API is rate-limited to 10 requests per second, resulting in significant delays for large batches (e.g., 10,000 notifications require ~17 minutes) ([KB-01305cb3-d331-4b4b-ba02-69ada467b41d], [KB-04a84995-0820-4319-c1582821058a], [KB-06c5403a-d177-4525-b247-1d7ae37a86b8]).</w:t>
      </w:r>
    </w:p>
    <w:p>
      <w:pPr>
        <w:pStyle w:val="Heading3"/>
      </w:pPr>
      <w:r>
        <w:t>4. Processing Flow and Error Handling</w:t>
      </w:r>
    </w:p>
    <w:p>
      <w:pPr>
        <w:pStyle w:val="ListBullet"/>
      </w:pPr>
      <w:r>
        <w:rPr>
          <w:b/>
        </w:rPr>
        <w:t>Sequential Processing:</w:t>
      </w:r>
      <w:r>
        <w:t xml:space="preserve"> All cross-service calls (order, payment, notification) are executed sequentially, not in parallel, increasing latency ([KB-033639ab-c6f8-4f72-a373-bf76d05dd6cf], [KB-0a7d4d64-4d48-4214-94eb-2f3f278ec66a], [KB-150eb89c-77b0-415b-a547-3ed0502eec24]).</w:t>
      </w:r>
    </w:p>
    <w:p>
      <w:pPr>
        <w:pStyle w:val="ListBullet"/>
      </w:pPr>
      <w:r>
        <w:rPr>
          <w:b/>
        </w:rPr>
        <w:t>No Retry or Circuit Breaker:</w:t>
      </w:r>
      <w:r>
        <w:t xml:space="preserve"> Failures in cross-service calls are logged but not retried; there is no circuit breaker mechanism ([KB-01305cb3-d331-4b4b-ba02-69ada467b41d], [KB-150eb89c-77b0-415b-a547-3ed0502eec24]).</w:t>
      </w:r>
    </w:p>
    <w:p>
      <w:pPr>
        <w:pStyle w:val="ListBullet"/>
      </w:pPr>
      <w:r>
        <w:rPr>
          <w:b/>
        </w:rPr>
        <w:t>No Progress Tracking:</w:t>
      </w:r>
      <w:r>
        <w:t xml:space="preserve"> The system lacks mechanisms to track progress or handle partial failures in batch operations ([KB-0a7d4d64-4d48-4214-94eb-2f3f278ec66a]).</w:t>
      </w:r>
    </w:p>
    <w:p>
      <w:pPr>
        <w:pStyle w:val="Heading2"/>
      </w:pPr>
      <w:r>
        <w:t>4.3.2 Strategic Thinking</w:t>
      </w:r>
    </w:p>
    <w:p>
      <w:pPr>
        <w:pStyle w:val="Heading3"/>
      </w:pPr>
      <w:r>
        <w:t>A. Identification of Root Causes</w:t>
      </w:r>
    </w:p>
    <w:p>
      <w:pPr>
        <w:pStyle w:val="ListBullet"/>
      </w:pPr>
      <w:r>
        <w:rPr>
          <w:b/>
        </w:rPr>
        <w:t>Architectural Constraints:</w:t>
      </w:r>
      <w:r>
        <w:t xml:space="preserve"> The absence of batch processing, bulk import, and parallel execution capabilities is rooted in both the database schema and service interface design ([KB-0a36efdc-f63e-4c6b-8191-220e34d8af3f], [KB-0f930ddc-1f3a-4014-a015-49fe1808f8d8]).</w:t>
      </w:r>
    </w:p>
    <w:p>
      <w:pPr>
        <w:pStyle w:val="ListBullet"/>
      </w:pPr>
      <w:r>
        <w:rPr>
          <w:b/>
        </w:rPr>
        <w:t>Business Demand vs. System Capability:</w:t>
      </w:r>
      <w:r>
        <w:t xml:space="preserve"> There is a clear gap between business requirements (e.g., bulk order import for corporate clients) and system capabilities ([KB-155b5f4a-d232-4166-bb96-ba158f86ceb1], [KB-1603dccf-0e13-426d-a4c3-527af9e69c16], [KB-161f44bf-9450-491f-b894-1fd70c185060]).</w:t>
      </w:r>
    </w:p>
    <w:p>
      <w:pPr>
        <w:pStyle w:val="ListBullet"/>
      </w:pPr>
      <w:r>
        <w:rPr>
          <w:b/>
        </w:rPr>
        <w:t>Performance Bottlenecks:</w:t>
      </w:r>
      <w:r>
        <w:t xml:space="preserve"> Sequential processing and rate limits directly impact operational efficiency, especially for high-volume use cases ([KB-033639ab-c6f8-4f72-a373-bf76d05dd6cf], [KB-04a84995-0820-4319-c1582821058a], [KB-06c5403a-d177-4525-b247-1d7ae37a86b8]).</w:t>
      </w:r>
    </w:p>
    <w:p>
      <w:pPr>
        <w:pStyle w:val="Heading3"/>
      </w:pPr>
      <w:r>
        <w:t>B. Strategic Response</w:t>
      </w:r>
    </w:p>
    <w:p>
      <w:pPr>
        <w:pStyle w:val="ListBullet"/>
      </w:pPr>
      <w:r>
        <w:rPr>
          <w:b/>
        </w:rPr>
        <w:t>Boundary Definition:</w:t>
      </w:r>
      <w:r>
        <w:t xml:space="preserve"> The documentation explicitly defines the boundaries of the current system, indicating that any feature requiring batch, bulk, or parallel processing will necessitate architectural changes across multiple services ([KB-146a6a29-932f-485d-96d6-6a92ee610336]).</w:t>
      </w:r>
    </w:p>
    <w:p>
      <w:pPr>
        <w:pStyle w:val="ListBullet"/>
      </w:pPr>
      <w:r>
        <w:rPr>
          <w:b/>
        </w:rPr>
        <w:t>Prioritization:</w:t>
      </w:r>
      <w:r>
        <w:t xml:space="preserve"> High-impact limitations (single-entry order creation, lack of CSV import, no batch payment/notification) are prioritized for remediation in future system upgrades ([KB-146a6a29-932f-485d-96d6-6a92ee610336], [KB-0a36efdc-f63e-4c6b-8191-220e34d8af3f]).</w:t>
      </w:r>
    </w:p>
    <w:p>
      <w:pPr>
        <w:pStyle w:val="ListBullet"/>
      </w:pPr>
      <w:r>
        <w:rPr>
          <w:b/>
        </w:rPr>
        <w:t>Risk Mitigation:</w:t>
      </w:r>
      <w:r>
        <w:t xml:space="preserve"> Current constraints are acknowledged to prevent scope creep and ensure compliance with existing architectural and operational boundaries. This approach mitigates risks associated with unplanned feature expansion and maintains system stability ([KB-146a6a29-932f-485d-96d6-6a92ee610336], [KB-0a36efdc-f63e-4c6b-8191-220e34d8af3f]).</w:t>
      </w:r>
    </w:p>
    <w:p>
      <w:pPr>
        <w:pStyle w:val="Heading3"/>
      </w:pPr>
      <w:r>
        <w:t>C. Forward-Looking Considerations</w:t>
      </w:r>
    </w:p>
    <w:p>
      <w:pPr>
        <w:pStyle w:val="ListBullet"/>
      </w:pPr>
      <w:r>
        <w:rPr>
          <w:b/>
        </w:rPr>
        <w:t>Architectural Refactoring:</w:t>
      </w:r>
      <w:r>
        <w:t xml:space="preserve"> To address business needs for bulk operations, future strategic initiatives must include schema changes (e.g., batch</w:t>
      </w:r>
      <w:r>
        <w:rPr>
          <w:i/>
        </w:rPr>
        <w:t>id, bulk</w:t>
      </w:r>
      <w:r>
        <w:t>import</w:t>
      </w:r>
      <w:r>
        <w:t>_</w:t>
      </w:r>
      <w:r>
        <w:t>group), API enhancements (batch endpoints), and service orchestration improvements (parallel processing, retry/circuit breaker mechanisms) ([KB-02c65582-456a-4ffe-8f7b-7e08bd16081], [KB-0f930ddc-1f3a-4014-a015-49fe1808f8d8]).</w:t>
      </w:r>
    </w:p>
    <w:p>
      <w:pPr>
        <w:pStyle w:val="ListBullet"/>
      </w:pPr>
      <w:r>
        <w:rPr>
          <w:b/>
        </w:rPr>
        <w:t>Stakeholder Alignment:</w:t>
      </w:r>
      <w:r>
        <w:t xml:space="preserve"> Documentation ensures all stakeholders understand current limitations and the scope of required changes, supporting informed decision-making and resource allocation ([KB-146a6a29-932f-485d-96d6-6a92ee610336], [KB-155b5f4a-d232-4166-bb96-ba158f86ceb1]).</w:t>
      </w:r>
    </w:p>
    <w:p>
      <w:r>
        <w:t>---</w:t>
      </w:r>
    </w:p>
    <w:p>
      <w:r>
        <w:rPr>
          <w:b/>
        </w:rPr>
        <w:t>References:</w:t>
      </w:r>
    </w:p>
    <w:p>
      <w:pPr>
        <w:pStyle w:val="ListBullet"/>
      </w:pPr>
      <w:r>
        <w:t>[KB-146a6a29-932f-485d-96d6-6a92ee610336]</w:t>
      </w:r>
    </w:p>
    <w:p>
      <w:pPr>
        <w:pStyle w:val="ListBullet"/>
      </w:pPr>
      <w:r>
        <w:t>[KB-0a36efdc-f63e-4c6b-8191-220e34d8af3f]</w:t>
      </w:r>
    </w:p>
    <w:p>
      <w:pPr>
        <w:pStyle w:val="ListBullet"/>
      </w:pPr>
      <w:r>
        <w:t>[KB-0a7d4d64-4d48-4214-94eb-2f3f278ec66a]</w:t>
      </w:r>
    </w:p>
    <w:p>
      <w:pPr>
        <w:pStyle w:val="ListBullet"/>
      </w:pPr>
      <w:r>
        <w:t>[KB-0f930ddc-1f3a-4014-a015-49fe1808f8d8]</w:t>
      </w:r>
    </w:p>
    <w:p>
      <w:pPr>
        <w:pStyle w:val="ListBullet"/>
      </w:pPr>
      <w:r>
        <w:t>[KB-02c65582-456a-4ffe-8f7b-7e08bd16081]</w:t>
      </w:r>
    </w:p>
    <w:p>
      <w:pPr>
        <w:pStyle w:val="ListBullet"/>
      </w:pPr>
      <w:r>
        <w:t>[KB-033639ab-c6f8-4f72-a373-bf76d05dd6cf]</w:t>
      </w:r>
    </w:p>
    <w:p>
      <w:pPr>
        <w:pStyle w:val="ListBullet"/>
      </w:pPr>
      <w:r>
        <w:t>[KB-04a84995-0820-4319-c1582821058a]</w:t>
      </w:r>
    </w:p>
    <w:p>
      <w:pPr>
        <w:pStyle w:val="ListBullet"/>
      </w:pPr>
      <w:r>
        <w:t>[KB-06c5403a-d177-4525-b247-1d7ae37a86b8]</w:t>
      </w:r>
    </w:p>
    <w:p>
      <w:pPr>
        <w:pStyle w:val="ListBullet"/>
      </w:pPr>
      <w:r>
        <w:t>[KB-01305cb3-d331-4b4b-ba02-69ada467b41d]</w:t>
      </w:r>
    </w:p>
    <w:p>
      <w:pPr>
        <w:pStyle w:val="ListBullet"/>
      </w:pPr>
      <w:r>
        <w:t>[KB-10744011-e9ca-48b5-ac6d-4f9f3627b7e6]</w:t>
      </w:r>
    </w:p>
    <w:p>
      <w:pPr>
        <w:pStyle w:val="ListBullet"/>
      </w:pPr>
      <w:r>
        <w:t>[KB-11739ab0-b209-41e4-b73e-7d7e0c4338b2]</w:t>
      </w:r>
    </w:p>
    <w:p>
      <w:pPr>
        <w:pStyle w:val="ListBullet"/>
      </w:pPr>
      <w:r>
        <w:t>[KB-155b5f4a-d232-4166-bb96-ba158f86ceb1]</w:t>
      </w:r>
    </w:p>
    <w:p>
      <w:pPr>
        <w:pStyle w:val="ListBullet"/>
      </w:pPr>
      <w:r>
        <w:t>[KB-1603dccf-0e13-426d-a4c3-527af9e69c16]</w:t>
      </w:r>
    </w:p>
    <w:p>
      <w:pPr>
        <w:pStyle w:val="ListBullet"/>
      </w:pPr>
      <w:r>
        <w:t>[KB-161f44bf-9450-491f-b894-1fd70c185060]</w:t>
      </w:r>
    </w:p>
    <w:p>
      <w:pPr>
        <w:pStyle w:val="ListBullet"/>
      </w:pPr>
      <w:r>
        <w:t>[KB-150eb89c-77b0-415b-a547-3ed0502eec24]</w:t>
      </w:r>
    </w:p>
    <w:p>
      <w:pPr>
        <w:pStyle w:val="Heading2"/>
      </w:pPr>
      <w:r>
        <w:t>4.4 Lifelong Learning and Adaptability</w:t>
      </w:r>
    </w:p>
    <w:p>
      <w:pPr>
        <w:pStyle w:val="Heading1"/>
      </w:pPr>
      <w:r>
        <w:t>4.4 Lifelong Learning and Adaptability</w:t>
      </w:r>
    </w:p>
    <w:p>
      <w:r>
        <w:t>[GAP: Missing data for 4.4 Lifelong Learning and Adaptability]</w:t>
      </w:r>
    </w:p>
    <w:p>
      <w:pPr>
        <w:pStyle w:val="Heading2"/>
      </w:pPr>
      <w:r>
        <w:t>Section 5: Charting the Course: An Actionable Roadmap to the Senior Ranks</w:t>
      </w:r>
    </w:p>
    <w:p>
      <w:r>
        <w:t>[Section 5: Charting the Course: An Actionable Roadmap to the Senior Ranks]</w:t>
      </w:r>
    </w:p>
    <w:p>
      <w:r>
        <w:t>[GAP: Missing data for Section 5: Charting the Course: An Actionable Roadmap to the Senior Ranks]</w:t>
      </w:r>
    </w:p>
    <w:p>
      <w:pPr>
        <w:pStyle w:val="Heading2"/>
      </w:pPr>
      <w:r>
        <w:t>5.1 Building Your Knowledge Base: Education, Courses, and Certifications</w:t>
      </w:r>
    </w:p>
    <w:p>
      <w:r>
        <w:t>[GAP: Missing data for 5.1 Building Your Knowledge Base: Education, Courses, and Certifications]</w:t>
      </w:r>
    </w:p>
    <w:p>
      <w:pPr>
        <w:pStyle w:val="Heading2"/>
      </w:pPr>
      <w:r>
        <w:t>5.3 Navigating the Career Ladder: Timelines and Milestones</w:t>
      </w:r>
    </w:p>
    <w:p>
      <w:r>
        <w:t>[GAP: Missing data for 5.3 Navigating the Career Ladder: Timelines and Milestones]</w:t>
      </w:r>
    </w:p>
    <w:p>
      <w:pPr>
        <w:pStyle w:val="Heading2"/>
      </w:pPr>
      <w:r>
        <w:t>5.4 The Power of Network, Mentorship, and Continuous Learning</w:t>
      </w:r>
    </w:p>
    <w:p>
      <w:r>
        <w:t>[GAP: Missing data for 5.4 The Power of Network, Mentorship, and Continuous Learning]</w:t>
      </w:r>
    </w:p>
    <w:p>
      <w:pPr>
        <w:pStyle w:val="Heading2"/>
      </w:pPr>
      <w:r>
        <w:t>5.2 Forging Experience Through High-Impact Projects</w:t>
      </w:r>
    </w:p>
    <w:p>
      <w:r>
        <w:t>[GAP: Missing data for 5.2 Forging Experience Through High-Impact Projects]</w:t>
      </w:r>
    </w:p>
    <w:p>
      <w:pPr>
        <w:pStyle w:val="Heading2"/>
      </w:pPr>
      <w:r>
        <w:t>Section 6: Future-Proofing Your Expertise: Anticipating the Next Wave</w:t>
      </w:r>
    </w:p>
    <w:p>
      <w:pPr>
        <w:pStyle w:val="Heading1"/>
      </w:pPr>
      <w:r>
        <w:t>Section 6: Future-Proofing Your Expertise: Anticipating the Next Wave</w:t>
      </w:r>
    </w:p>
    <w:p>
      <w:pPr>
        <w:pStyle w:val="Heading2"/>
      </w:pPr>
      <w:r>
        <w:t>6.1 Current System Limitations</w:t>
      </w:r>
    </w:p>
    <w:p>
      <w:r>
        <w:t>The existing architecture and business processes are defined by several critical constraints that directly impact scalability, operational efficiency, and future extensibility. These limitations must be addressed to enable the next wave of innovation and operational improvements.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r>
        <w:tc>
          <w:tcPr>
            <w:tcW w:type="dxa" w:w="2160"/>
          </w:tcPr>
          <w:p>
            <w:r>
              <w:t>LIM-007</w:t>
            </w:r>
          </w:p>
        </w:tc>
        <w:tc>
          <w:tcPr>
            <w:tcW w:type="dxa" w:w="2160"/>
          </w:tcPr>
          <w:p>
            <w:r>
              <w:t>No real-time updates. Polling-based, no WebSocket.</w:t>
            </w:r>
          </w:p>
        </w:tc>
        <w:tc>
          <w:tcPr>
            <w:tcW w:type="dxa" w:w="2160"/>
          </w:tcPr>
          <w:p>
            <w:r>
              <w:t>Frontend/Dashboard</w:t>
            </w:r>
          </w:p>
        </w:tc>
        <w:tc>
          <w:tcPr>
            <w:tcW w:type="dxa" w:w="2160"/>
          </w:tcPr>
          <w:p>
            <w:r>
              <w:t>Low</w:t>
            </w:r>
          </w:p>
        </w:tc>
      </w:tr>
      <w:tr>
        <w:tc>
          <w:tcPr>
            <w:tcW w:type="dxa" w:w="2160"/>
          </w:tcPr>
          <w:p>
            <w:r>
              <w:t>LIM-008</w:t>
            </w:r>
          </w:p>
        </w:tc>
        <w:tc>
          <w:tcPr>
            <w:tcW w:type="dxa" w:w="2160"/>
          </w:tcPr>
          <w:p>
            <w:r>
              <w:t>Single-language (Japanese). No i18n framework.</w:t>
            </w:r>
          </w:p>
        </w:tc>
        <w:tc>
          <w:tcPr>
            <w:tcW w:type="dxa" w:w="2160"/>
          </w:tcPr>
          <w:p>
            <w:r>
              <w:t>Frontend</w:t>
            </w:r>
          </w:p>
        </w:tc>
        <w:tc>
          <w:tcPr>
            <w:tcW w:type="dxa" w:w="2160"/>
          </w:tcPr>
          <w:p>
            <w:r>
              <w:t>Low</w:t>
            </w:r>
          </w:p>
        </w:tc>
      </w:tr>
    </w:tbl>
    <w:p>
      <w:r>
        <w:rPr>
          <w:b/>
        </w:rPr>
        <w:t>Source:</w:t>
      </w:r>
      <w:r>
        <w:t xml:space="preserve"> [KB-146a6a29-932f-485d-96d6-6a92ee610336], [KB-0a36efdc-f63e-4c6b-8191-220e34d8af3f], [KB-0a7d4d64-4d48-4214-94eb-2f3f278ec66a], [KB-17c7593f-4686-4ae1-9167-768373dded39]</w:t>
      </w:r>
    </w:p>
    <w:p>
      <w:pPr>
        <w:pStyle w:val="Heading2"/>
      </w:pPr>
      <w:r>
        <w:t>6.2 Architectural and Data Model Constraints</w:t>
      </w:r>
    </w:p>
    <w:p>
      <w:pPr>
        <w:pStyle w:val="Heading3"/>
      </w:pPr>
      <w:r>
        <w:t>Batch Processing and Bulk Operations</w:t>
      </w:r>
    </w:p>
    <w:p>
      <w:pPr>
        <w:pStyle w:val="ListBullet"/>
      </w:pPr>
      <w:r>
        <w:rPr>
          <w:b/>
        </w:rPr>
        <w:t>No batch order creation or CSV import:</w:t>
      </w:r>
      <w:r>
        <w:t xml:space="preserve"> The current system lacks endpoints and UI for bulk order creation, CSV upload, or batch processing. All orders must be entered individually, resulting in significant inefficiency for high-volume clients ([KB-146a6a29-932f-485d-96d6-6a92ee610336], [KB-0a36efdc-f63e-4c6b-8191-220e34d8af3f]).</w:t>
      </w:r>
    </w:p>
    <w:p>
      <w:pPr>
        <w:pStyle w:val="ListBullet"/>
      </w:pPr>
      <w:r>
        <w:rPr>
          <w:b/>
        </w:rPr>
        <w:t>No batch payment API:</w:t>
      </w:r>
      <w:r>
        <w:t xml:space="preserve"> Payments are processed one at a time. There is no aggregation or batch settlement capability ([KB-0a7d4d64-4d48-4214-94eb-2f3f278ec66a], [KB-10744011-e9ca-48b5-ac6d-4f9f3627b7e6]).</w:t>
      </w:r>
    </w:p>
    <w:p>
      <w:pPr>
        <w:pStyle w:val="ListBullet"/>
      </w:pPr>
      <w:r>
        <w:rPr>
          <w:b/>
        </w:rPr>
        <w:t>No bulk notification API:</w:t>
      </w:r>
      <w:r>
        <w:t xml:space="preserve"> Notifications are sent individually, with rate limits (10/sec), resulting in slow processing for large volumes ([KB-0a7d4d64-4d48-4214-94eb-2f3f278ec66a], [KB-06c5403a-d177-4525-b247-1d7ae37a86b8]).</w:t>
      </w:r>
    </w:p>
    <w:p>
      <w:pPr>
        <w:pStyle w:val="ListBullet"/>
      </w:pPr>
      <w:r>
        <w:rPr>
          <w:b/>
        </w:rPr>
        <w:t>No progress tracking for batch operations:</w:t>
      </w:r>
      <w:r>
        <w:t xml:space="preserve"> There is no mechanism to track or display progress for multi-item operations ([KB-0a7d4d64-4d48-4214-94eb-2f3f278ec66a]).</w:t>
      </w:r>
    </w:p>
    <w:p>
      <w:pPr>
        <w:pStyle w:val="Heading3"/>
      </w:pPr>
      <w:r>
        <w:t>Data Schema Limitations</w:t>
      </w:r>
    </w:p>
    <w:p>
      <w:pPr>
        <w:pStyle w:val="ListBullet"/>
      </w:pPr>
      <w:r>
        <w:rPr>
          <w:b/>
        </w:rPr>
        <w:t>No batch_id or CSV source tracking:</w:t>
      </w:r>
      <w:r>
        <w:t xml:space="preserve"> The orders table does not include batch</w:t>
      </w:r>
      <w:r>
        <w:rPr>
          <w:i/>
        </w:rPr>
        <w:t>id, csv</w:t>
      </w:r>
      <w:r>
        <w:t>source, or bulk</w:t>
      </w:r>
      <w:r>
        <w:rPr>
          <w:i/>
        </w:rPr>
        <w:t>import</w:t>
      </w:r>
      <w:r>
        <w:t>group columns, preventing traceability of batch imports ([KB-0f930ddc-1f3a-4014-a015-49fe1808f8d]).</w:t>
      </w:r>
    </w:p>
    <w:p>
      <w:pPr>
        <w:pStyle w:val="ListBullet"/>
      </w:pPr>
      <w:r>
        <w:rPr>
          <w:b/>
        </w:rPr>
        <w:t>Payments table 1:1 constraint:</w:t>
      </w:r>
      <w:r>
        <w:t xml:space="preserve"> Each payment is tied to a unique order</w:t>
      </w:r>
      <w:r>
        <w:t>_</w:t>
      </w:r>
      <w:r>
        <w:t>id; batch grouping is not possible ([KB-11739ab0-b209-41e4-b73e-7d7f1d40895], [KB-10744011-e9ca-48b5-ac6d-4f9f3627b7e6]).</w:t>
      </w:r>
    </w:p>
    <w:p>
      <w:pPr>
        <w:pStyle w:val="Heading3"/>
      </w:pPr>
      <w:r>
        <w:t>Performance and Scalability</w:t>
      </w:r>
    </w:p>
    <w:p>
      <w:pPr>
        <w:pStyle w:val="ListBullet"/>
      </w:pPr>
      <w:r>
        <w:rPr>
          <w:b/>
        </w:rPr>
        <w:t>Sequential processing:</w:t>
      </w:r>
      <w:r>
        <w:t xml:space="preserve"> All cross-service calls (Order → Payment → Notification) are executed sequentially. For 10,000 orders, this results in 10,000 API calls and significant latency ([KB-150eb89c-77b0-415b-a547-3ed0502eec24]).</w:t>
      </w:r>
    </w:p>
    <w:p>
      <w:pPr>
        <w:pStyle w:val="ListBullet"/>
      </w:pPr>
      <w:r>
        <w:rPr>
          <w:b/>
        </w:rPr>
        <w:t>No retry/circuit breaker:</w:t>
      </w:r>
      <w:r>
        <w:t xml:space="preserve"> Failures are not retried; error handling is limited to logging ([KB-150eb89c-77b0-415b-a547-3ed0502eec24]).</w:t>
      </w:r>
    </w:p>
    <w:p>
      <w:pPr>
        <w:pStyle w:val="ListBullet"/>
      </w:pPr>
      <w:r>
        <w:rPr>
          <w:b/>
        </w:rPr>
        <w:t>N+1 API pattern:</w:t>
      </w:r>
      <w:r>
        <w:t xml:space="preserve"> No list-all endpoints; frontend must make individual calls for each payment/notification ([KB-0a36efdc-f63e-4c6b-8191-220e34d8af3f]).</w:t>
      </w:r>
    </w:p>
    <w:p>
      <w:pPr>
        <w:pStyle w:val="Heading2"/>
      </w:pPr>
      <w:r>
        <w:t>6.3 Strategic Opportunities for Future Enhancement</w:t>
      </w:r>
    </w:p>
    <w:p>
      <w:r>
        <w:t>To future-proof operational expertise and anticipate the next wave of system evolution, the following areas are identified as critical for improvement:</w:t>
      </w:r>
    </w:p>
    <w:p>
      <w:pPr>
        <w:pStyle w:val="ListBullet"/>
      </w:pPr>
      <w:r>
        <w:rPr>
          <w:b/>
        </w:rPr>
        <w:t>Bulk Order Import:</w:t>
      </w:r>
      <w:r>
        <w:t xml:space="preserve"> Implement CSV upload, batch creation endpoints, and UI to support high-volume clients and operational efficiency ([KB-0a36efdc-f63e-4c6b-8191-220e34d8af3f]).</w:t>
      </w:r>
    </w:p>
    <w:p>
      <w:pPr>
        <w:pStyle w:val="ListBullet"/>
      </w:pPr>
      <w:r>
        <w:rPr>
          <w:b/>
        </w:rPr>
        <w:t>Batch Payment and Notification APIs:</w:t>
      </w:r>
      <w:r>
        <w:t xml:space="preserve"> Develop aggregate processing capabilities to reduce latency and improve throughput ([KB-10744011-e9ca-48b5-ac6d-4f9f3627b7e6], [KB-06c5403a-d177-4525-b247-1d7ae37a86b8]).</w:t>
      </w:r>
    </w:p>
    <w:p>
      <w:pPr>
        <w:pStyle w:val="ListBullet"/>
      </w:pPr>
      <w:r>
        <w:rPr>
          <w:b/>
        </w:rPr>
        <w:t>Progress Tracking and Error Handling:</w:t>
      </w:r>
      <w:r>
        <w:t xml:space="preserve"> Introduce mechanisms for real-time progress tracking and partial failure management in batch operations ([KB-0a7d4d64-4d48-4214-94eb-2f3f278ec66a]).</w:t>
      </w:r>
    </w:p>
    <w:p>
      <w:pPr>
        <w:pStyle w:val="ListBullet"/>
      </w:pPr>
      <w:r>
        <w:rPr>
          <w:b/>
        </w:rPr>
        <w:t>Data Schema Expansion:</w:t>
      </w:r>
      <w:r>
        <w:t xml:space="preserve"> Add batch</w:t>
      </w:r>
      <w:r>
        <w:rPr>
          <w:i/>
        </w:rPr>
        <w:t>id, csv</w:t>
      </w:r>
      <w:r>
        <w:t>source, and bulk</w:t>
      </w:r>
      <w:r>
        <w:rPr>
          <w:i/>
        </w:rPr>
        <w:t>import</w:t>
      </w:r>
      <w:r>
        <w:t>group columns to enable traceability and auditability of batch imports ([KB-0f930ddc-1f3a-4014-a015-49fe1808f8d]).</w:t>
      </w:r>
    </w:p>
    <w:p>
      <w:pPr>
        <w:pStyle w:val="ListBullet"/>
      </w:pPr>
      <w:r>
        <w:rPr>
          <w:b/>
        </w:rPr>
        <w:t>Parallel Processing:</w:t>
      </w:r>
      <w:r>
        <w:t xml:space="preserve"> Architect services to support parallel execution of cross-service operations, reducing order creation latency ([KB-150eb89c-77b0-415b-a547-3ed0502eec24]).</w:t>
      </w:r>
    </w:p>
    <w:p>
      <w:pPr>
        <w:pStyle w:val="ListBullet"/>
      </w:pPr>
      <w:r>
        <w:rPr>
          <w:b/>
        </w:rPr>
        <w:t>Internationalization (i18n):</w:t>
      </w:r>
      <w:r>
        <w:t xml:space="preserve"> Integrate i18n frameworks to support multi-language interfaces ([KB-0a36efdc-f63e-4c6b-8191-220e34d8af3f]).</w:t>
      </w:r>
    </w:p>
    <w:p>
      <w:pPr>
        <w:pStyle w:val="ListBullet"/>
      </w:pPr>
      <w:r>
        <w:rPr>
          <w:b/>
        </w:rPr>
        <w:t>Real-Time Updates:</w:t>
      </w:r>
      <w:r>
        <w:t xml:space="preserve"> Implement WebSocket or similar technology for real-time dashboard and progress updates ([KB-0a36efdc-f63e-4c6b-8191-220e34d8af3f]).</w:t>
      </w:r>
    </w:p>
    <w:p>
      <w:pPr>
        <w:pStyle w:val="Heading2"/>
      </w:pPr>
      <w:r>
        <w:t>6.4 Compliance and Security Considerations</w:t>
      </w:r>
    </w:p>
    <w:p>
      <w:r>
        <w:t>Future enhancements must continue to meet regulatory and security requirements:</w:t>
      </w:r>
    </w:p>
    <w:p>
      <w:pPr>
        <w:pStyle w:val="ListBullet"/>
      </w:pPr>
      <w:r>
        <w:rPr>
          <w:b/>
        </w:rPr>
        <w:t>Audit Logging:</w:t>
      </w:r>
      <w:r>
        <w:t xml:space="preserve"> Ensure all batch operations and bulk imports are fully auditable ([KB-15596807-701d-4357-8083-5cc6d631106b]).</w:t>
      </w:r>
    </w:p>
    <w:p>
      <w:pPr>
        <w:pStyle w:val="ListBullet"/>
      </w:pPr>
      <w:r>
        <w:rPr>
          <w:b/>
        </w:rPr>
        <w:t>PHI Protection:</w:t>
      </w:r>
      <w:r>
        <w:t xml:space="preserve"> Maintain HIPAA-compliant data handling, including encryption, access control, and error response masking ([KB-10300d8a-a98a-4726-9be3-3957c2fe7bf4]).</w:t>
      </w:r>
    </w:p>
    <w:p>
      <w:pPr>
        <w:pStyle w:val="ListBullet"/>
      </w:pPr>
      <w:r>
        <w:rPr>
          <w:b/>
        </w:rPr>
        <w:t>Incident Response:</w:t>
      </w:r>
      <w:r>
        <w:t xml:space="preserve"> Expand error handling and monitoring to support rapid detection and remediation of batch operation failures ([KB-07666b95-1860-4b27-ad63-b0c0bc85ccdb]).</w:t>
      </w:r>
    </w:p>
    <w:p>
      <w:pPr>
        <w:pStyle w:val="Heading2"/>
      </w:pPr>
      <w:r>
        <w:t>6.5 Summary Table: Next Wave Readiness</w:t>
      </w:r>
    </w:p>
    <w:tbl>
      <w:tblPr>
        <w:tblStyle w:val="TableGrid"/>
        <w:tblW w:type="auto" w:w="0"/>
        <w:tblLook w:firstColumn="1" w:firstRow="1" w:lastColumn="0" w:lastRow="0" w:noHBand="0" w:noVBand="1" w:val="04A0"/>
      </w:tblPr>
      <w:tblGrid>
        <w:gridCol w:w="2880"/>
        <w:gridCol w:w="2880"/>
        <w:gridCol w:w="2880"/>
      </w:tblGrid>
      <w:tr>
        <w:tc>
          <w:tcPr>
            <w:tcW w:type="dxa" w:w="2880"/>
          </w:tcPr>
          <w:p>
            <w:r>
              <w:t>Area</w:t>
            </w:r>
          </w:p>
        </w:tc>
        <w:tc>
          <w:tcPr>
            <w:tcW w:type="dxa" w:w="2880"/>
          </w:tcPr>
          <w:p>
            <w:r>
              <w:t>Current Limitation</w:t>
            </w:r>
          </w:p>
        </w:tc>
        <w:tc>
          <w:tcPr>
            <w:tcW w:type="dxa" w:w="2880"/>
          </w:tcPr>
          <w:p>
            <w:r>
              <w:t>Future-Proofing Opportunity</w:t>
            </w:r>
          </w:p>
        </w:tc>
      </w:tr>
      <w:tr>
        <w:tc>
          <w:tcPr>
            <w:tcW w:type="dxa" w:w="2880"/>
          </w:tcPr>
          <w:p>
            <w:r>
              <w:t>--------------------------</w:t>
            </w:r>
          </w:p>
        </w:tc>
        <w:tc>
          <w:tcPr>
            <w:tcW w:type="dxa" w:w="2880"/>
          </w:tcPr>
          <w:p>
            <w:r>
              <w:t>-------------------------------------</w:t>
            </w:r>
          </w:p>
        </w:tc>
        <w:tc>
          <w:tcPr>
            <w:tcW w:type="dxa" w:w="2880"/>
          </w:tcPr>
          <w:p>
            <w:r>
              <w:t>---------------------------------------</w:t>
            </w:r>
          </w:p>
        </w:tc>
      </w:tr>
      <w:tr>
        <w:tc>
          <w:tcPr>
            <w:tcW w:type="dxa" w:w="2880"/>
          </w:tcPr>
          <w:p>
            <w:r>
              <w:t>Order Creation</w:t>
            </w:r>
          </w:p>
        </w:tc>
        <w:tc>
          <w:tcPr>
            <w:tcW w:type="dxa" w:w="2880"/>
          </w:tcPr>
          <w:p>
            <w:r>
              <w:t>Single-entry only</w:t>
            </w:r>
          </w:p>
        </w:tc>
        <w:tc>
          <w:tcPr>
            <w:tcW w:type="dxa" w:w="2880"/>
          </w:tcPr>
          <w:p>
            <w:r>
              <w:t>Bulk import, CSV upload, batch API</w:t>
            </w:r>
          </w:p>
        </w:tc>
      </w:tr>
      <w:tr>
        <w:tc>
          <w:tcPr>
            <w:tcW w:type="dxa" w:w="2880"/>
          </w:tcPr>
          <w:p>
            <w:r>
              <w:t>Payment Processing</w:t>
            </w:r>
          </w:p>
        </w:tc>
        <w:tc>
          <w:tcPr>
            <w:tcW w:type="dxa" w:w="2880"/>
          </w:tcPr>
          <w:p>
            <w:r>
              <w:t>One transaction at a time</w:t>
            </w:r>
          </w:p>
        </w:tc>
        <w:tc>
          <w:tcPr>
            <w:tcW w:type="dxa" w:w="2880"/>
          </w:tcPr>
          <w:p>
            <w:r>
              <w:t>Batch payment API, aggregation</w:t>
            </w:r>
          </w:p>
        </w:tc>
      </w:tr>
      <w:tr>
        <w:tc>
          <w:tcPr>
            <w:tcW w:type="dxa" w:w="2880"/>
          </w:tcPr>
          <w:p>
            <w:r>
              <w:t>Notification Processing</w:t>
            </w:r>
          </w:p>
        </w:tc>
        <w:tc>
          <w:tcPr>
            <w:tcW w:type="dxa" w:w="2880"/>
          </w:tcPr>
          <w:p>
            <w:r>
              <w:t>Individual per order, rate-limited</w:t>
            </w:r>
          </w:p>
        </w:tc>
        <w:tc>
          <w:tcPr>
            <w:tcW w:type="dxa" w:w="2880"/>
          </w:tcPr>
          <w:p>
            <w:r>
              <w:t>Bulk notification API, queueing</w:t>
            </w:r>
          </w:p>
        </w:tc>
      </w:tr>
      <w:tr>
        <w:tc>
          <w:tcPr>
            <w:tcW w:type="dxa" w:w="2880"/>
          </w:tcPr>
          <w:p>
            <w:r>
              <w:t>Progress Tracking</w:t>
            </w:r>
          </w:p>
        </w:tc>
        <w:tc>
          <w:tcPr>
            <w:tcW w:type="dxa" w:w="2880"/>
          </w:tcPr>
          <w:p>
            <w:r>
              <w:t>None for batch ops</w:t>
            </w:r>
          </w:p>
        </w:tc>
        <w:tc>
          <w:tcPr>
            <w:tcW w:type="dxa" w:w="2880"/>
          </w:tcPr>
          <w:p>
            <w:r>
              <w:t>Real-time progress bar, error logs</w:t>
            </w:r>
          </w:p>
        </w:tc>
      </w:tr>
      <w:tr>
        <w:tc>
          <w:tcPr>
            <w:tcW w:type="dxa" w:w="2880"/>
          </w:tcPr>
          <w:p>
            <w:r>
              <w:t>Data Schema</w:t>
            </w:r>
          </w:p>
        </w:tc>
        <w:tc>
          <w:tcPr>
            <w:tcW w:type="dxa" w:w="2880"/>
          </w:tcPr>
          <w:p>
            <w:r>
              <w:t>No batch_id/csv_source tracking</w:t>
            </w:r>
          </w:p>
        </w:tc>
        <w:tc>
          <w:tcPr>
            <w:tcW w:type="dxa" w:w="2880"/>
          </w:tcPr>
          <w:p>
            <w:r>
              <w:t>Schema expansion for batch traceability</w:t>
            </w:r>
          </w:p>
        </w:tc>
      </w:tr>
      <w:tr>
        <w:tc>
          <w:tcPr>
            <w:tcW w:type="dxa" w:w="2880"/>
          </w:tcPr>
          <w:p>
            <w:r>
              <w:t>Performance</w:t>
            </w:r>
          </w:p>
        </w:tc>
        <w:tc>
          <w:tcPr>
            <w:tcW w:type="dxa" w:w="2880"/>
          </w:tcPr>
          <w:p>
            <w:r>
              <w:t>Sequential, high latency</w:t>
            </w:r>
          </w:p>
        </w:tc>
        <w:tc>
          <w:tcPr>
            <w:tcW w:type="dxa" w:w="2880"/>
          </w:tcPr>
          <w:p>
            <w:r>
              <w:t>Parallel processing, async operations</w:t>
            </w:r>
          </w:p>
        </w:tc>
      </w:tr>
      <w:tr>
        <w:tc>
          <w:tcPr>
            <w:tcW w:type="dxa" w:w="2880"/>
          </w:tcPr>
          <w:p>
            <w:r>
              <w:t>Internationalization</w:t>
            </w:r>
          </w:p>
        </w:tc>
        <w:tc>
          <w:tcPr>
            <w:tcW w:type="dxa" w:w="2880"/>
          </w:tcPr>
          <w:p>
            <w:r>
              <w:t>Japanese only, no i18n</w:t>
            </w:r>
          </w:p>
        </w:tc>
        <w:tc>
          <w:tcPr>
            <w:tcW w:type="dxa" w:w="2880"/>
          </w:tcPr>
          <w:p>
            <w:r>
              <w:t>Multi-language support</w:t>
            </w:r>
          </w:p>
        </w:tc>
      </w:tr>
      <w:tr>
        <w:tc>
          <w:tcPr>
            <w:tcW w:type="dxa" w:w="2880"/>
          </w:tcPr>
          <w:p>
            <w:r>
              <w:t>Real-Time Updates</w:t>
            </w:r>
          </w:p>
        </w:tc>
        <w:tc>
          <w:tcPr>
            <w:tcW w:type="dxa" w:w="2880"/>
          </w:tcPr>
          <w:p>
            <w:r>
              <w:t>Polling only</w:t>
            </w:r>
          </w:p>
        </w:tc>
        <w:tc>
          <w:tcPr>
            <w:tcW w:type="dxa" w:w="2880"/>
          </w:tcPr>
          <w:p>
            <w:r>
              <w:t>WebSocket, push notifications</w:t>
            </w:r>
          </w:p>
        </w:tc>
      </w:tr>
      <w:tr>
        <w:tc>
          <w:tcPr>
            <w:tcW w:type="dxa" w:w="2880"/>
          </w:tcPr>
          <w:p>
            <w:r>
              <w:t>Audit/Compliance</w:t>
            </w:r>
          </w:p>
        </w:tc>
        <w:tc>
          <w:tcPr>
            <w:tcW w:type="dxa" w:w="2880"/>
          </w:tcPr>
          <w:p>
            <w:r>
              <w:t>Limited batch traceability</w:t>
            </w:r>
          </w:p>
        </w:tc>
        <w:tc>
          <w:tcPr>
            <w:tcW w:type="dxa" w:w="2880"/>
          </w:tcPr>
          <w:p>
            <w:r>
              <w:t>Full audit logging for batch ops</w:t>
            </w:r>
          </w:p>
        </w:tc>
      </w:tr>
    </w:tbl>
    <w:p>
      <w:r>
        <w:rPr>
          <w:b/>
        </w:rPr>
        <w:t>Source:</w:t>
      </w:r>
      <w:r>
        <w:t xml:space="preserve"> [KB-146a6a29-932f-485d-96d6-6a92ee610336], [KB-0a36efdc-f63e-4c6b-8191-220e34d8af3f], [KB-0f930ddc-1f3a-4014-a015-49fe1808f8d], [KB-10744011-e9ca-48b5-ac6d-4f9f3627b7e6], [KB-15596807-701d-4357-8083-5cc6d631106b], [KB-10300d8a-a98a-4726-9be3-3957c2fe7bf4], [KB-07666b95-1860-4b27-ad63-b0c0bc85ccdb]</w:t>
      </w:r>
    </w:p>
    <w:p>
      <w:r>
        <w:t>---</w:t>
      </w:r>
    </w:p>
    <w:p>
      <w:r>
        <w:rPr>
          <w:b/>
        </w:rPr>
        <w:t>Conclusion:</w:t>
      </w:r>
    </w:p>
    <w:p>
      <w:r>
        <w:t>To anticipate and enable the next wave of operational and technical advancement, the system must address current limitations in bulk processing, parallel execution, data traceability, and real-time feedback. These improvements will not only enhance efficiency and scalability but also ensure continued compliance and security in a rapidly evolving healthcare and business environment.</w:t>
      </w:r>
    </w:p>
    <w:p>
      <w:pPr>
        <w:pStyle w:val="Heading2"/>
      </w:pPr>
      <w:r>
        <w:t>6.1 The Engineer as an AI Orchestrator</w:t>
      </w:r>
    </w:p>
    <w:p>
      <w:r>
        <w:t>[GAP: Missing data for 6.1 The Engineer as an AI Orchestrator]</w:t>
      </w:r>
    </w:p>
    <w:p>
      <w:pPr>
        <w:pStyle w:val="Heading2"/>
      </w:pPr>
      <w:r>
        <w:t>6.2 Emerging Frontiers: AI for SE and Causal AI</w:t>
      </w:r>
    </w:p>
    <w:p>
      <w:r>
        <w:t>[GAP: Missing data for 6.2 Emerging Frontiers: AI for SE and Causal AI]</w:t>
      </w:r>
    </w:p>
    <w:p>
      <w:pPr>
        <w:pStyle w:val="Heading2"/>
      </w:pPr>
      <w:r>
        <w:t>6.3 The Enduring Importance of Human Judgment</w:t>
      </w:r>
    </w:p>
    <w:p>
      <w:r>
        <w:t>[GAP: Missing data for 6.3 The Enduring Importance of Human Judgment]</w:t>
      </w:r>
    </w:p>
    <w:p>
      <w:pPr>
        <w:pStyle w:val="Heading2"/>
      </w:pPr>
      <w:r>
        <w:t>Section 7: Conclusion</w:t>
      </w:r>
    </w:p>
    <w:p>
      <w:pPr>
        <w:pStyle w:val="Heading1"/>
      </w:pPr>
      <w:r>
        <w:t>Section 7: Conclusion</w:t>
      </w:r>
    </w:p>
    <w:p>
      <w:r>
        <w:t>The current system architecture and business processes for order and payment management are characterized by strict single-entry, sequential processing, and the absence of bulk or batch capabilities. All order creation, payment, and notification operations must be performed one at a time via dedicated REST API endpoints, with no support for CSV/file-based import, batch payment, or bulk notification. These limitations are enforced across the Order Service, Payment Service, and Notification Service, and are reflected in both the interface and data schema constraints (e.g., lack of batch</w:t>
      </w:r>
      <w:r>
        <w:t>_</w:t>
      </w:r>
      <w:r>
        <w:t>id or group fields). As a result, high-volume operations (such as importing or processing 10,000 orders) require 10,000 individual API calls, leading to significant operational inefficiency and increased latency, especially under rate-limited notification and payment endpoints. There is no mechanism for progress tracking, partial failure handling, or bulk error recovery in the current system.</w:t>
      </w:r>
    </w:p>
    <w:p>
      <w:r>
        <w:t>These constraints are critical for system reliability and data integrity but present significant challenges for scaling, automation, and user experience—particularly for enterprise customers with high-volume requirements. Any future enhancement to support bulk operations will require architectural changes across multiple services, including interface, data model, and error handling redesigns.</w:t>
      </w:r>
    </w:p>
    <w:p>
      <w:r>
        <w:t>In summary, the current system is robust for single-order workflows but is not designed for bulk or batch processing. Stakeholders must carefully consider these limitations when planning operational procedures, system integrations, or future enhancements.</w:t>
      </w:r>
    </w:p>
    <w:p>
      <w:r>
        <w:rPr>
          <w:b/>
        </w:rPr>
        <w:t>Key Limitations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Any requirements for bulk import, batch payment, or bulk notification must be addressed as part of a future system redesign initiative.</w:t>
      </w:r>
    </w:p>
    <w:p>
      <w:r>
        <w:rPr>
          <w:i/>
        </w:rPr>
        <w:t>References: [KB-146a6a29-932f-485d-96d6-6a92ee610336], [KB-05b70fbd-4026-4ac9-b1e2-e21dabe7da5c], [KB-0a36efdc-f63e-4c6b-8191-220e34d8af3f], [KB-0f930ddc-1f3a-4014-a015-49fe1808f8d8], [KB-0e2a39a2-11b3-4281-9a62-81f7f1d6ca96], [KB-04a84995-0820-4319-9d26-c1582821058a], [KB-150eb89c-77b0-415b-a547-3ed0502eec24], [KB-0a7d4d64-4d48-4214-94eb-2f3f278ec66a], [KB-11739ab0-b209-41e4-b73e-7d7e0c4338b2], [KB-16181d30-2dd3-421e-bab0-939cd85255d2]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2026-07-22T11:12:01Z</dcterms:created>
  <dcterms:modified xsi:type="dcterms:W3CDTF">2013-12-23T23:15:00Z</dcterms:modified>
  <cp:category/>
</cp:coreProperties>
</file>